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324" w:rsidRPr="00D502E7" w:rsidRDefault="00DB0324" w:rsidP="00DB0324">
      <w:pPr>
        <w:spacing w:after="0" w:line="240" w:lineRule="auto"/>
        <w:rPr>
          <w:rFonts w:ascii="Arial Narrow" w:hAnsi="Arial Narrow" w:cs="Arial"/>
          <w:sz w:val="20"/>
          <w:szCs w:val="20"/>
          <w:lang w:val="sr-Cyrl-CS"/>
        </w:rPr>
      </w:pPr>
      <w:r w:rsidRPr="00D502E7">
        <w:rPr>
          <w:rFonts w:ascii="Arial Narrow" w:hAnsi="Arial Narrow" w:cs="Arial"/>
          <w:sz w:val="20"/>
          <w:szCs w:val="20"/>
          <w:lang w:val="sr-Cyrl-CS"/>
        </w:rPr>
        <w:t>На основу Решења Привредног суда у Суботици СТ. бр. 243/2012 од 23.05.2012. године,</w:t>
      </w:r>
      <w:r w:rsidRPr="00D502E7">
        <w:rPr>
          <w:rFonts w:ascii="Arial Narrow" w:hAnsi="Arial Narrow" w:cs="Arial"/>
          <w:color w:val="FF0000"/>
          <w:sz w:val="20"/>
          <w:szCs w:val="20"/>
          <w:lang w:val="sr-Cyrl-CS"/>
        </w:rPr>
        <w:t xml:space="preserve"> </w:t>
      </w:r>
      <w:r w:rsidRPr="00D502E7">
        <w:rPr>
          <w:rFonts w:ascii="Arial Narrow" w:hAnsi="Arial Narrow" w:cs="Arial"/>
          <w:sz w:val="20"/>
          <w:szCs w:val="20"/>
          <w:lang w:val="sr-Cyrl-CS"/>
        </w:rPr>
        <w:t>Решења стечајног судије Привредног суда у Суботици Ст. бр. 243/2012 од 27.08.2012. године, а у складу са чланoвима 131., 132. и 133. Закона о стечају («</w:t>
      </w:r>
      <w:r w:rsidRPr="00D502E7">
        <w:rPr>
          <w:rFonts w:ascii="Arial Narrow" w:hAnsi="Arial Narrow" w:cs="Arial"/>
          <w:i/>
          <w:sz w:val="20"/>
          <w:szCs w:val="20"/>
          <w:lang w:val="sr-Cyrl-CS"/>
        </w:rPr>
        <w:t>Службени гласник Републике Србије» број 104/2009</w:t>
      </w:r>
      <w:r w:rsidRPr="00D502E7">
        <w:rPr>
          <w:rFonts w:ascii="Arial Narrow" w:hAnsi="Arial Narrow" w:cs="Arial"/>
          <w:sz w:val="20"/>
          <w:szCs w:val="20"/>
          <w:lang w:val="sr-Cyrl-CS"/>
        </w:rPr>
        <w:t>) и Националним стандардом број 5 о начину и поступку уновчења имовине стечајног дужника («</w:t>
      </w:r>
      <w:r w:rsidRPr="00D502E7">
        <w:rPr>
          <w:rFonts w:ascii="Arial Narrow" w:hAnsi="Arial Narrow" w:cs="Arial"/>
          <w:i/>
          <w:sz w:val="20"/>
          <w:szCs w:val="20"/>
          <w:lang w:val="sr-Cyrl-CS"/>
        </w:rPr>
        <w:t>Службени гласник Републике Србије» број 13/2010</w:t>
      </w:r>
      <w:r w:rsidRPr="00D502E7">
        <w:rPr>
          <w:rFonts w:ascii="Arial Narrow" w:hAnsi="Arial Narrow" w:cs="Arial"/>
          <w:sz w:val="20"/>
          <w:szCs w:val="20"/>
          <w:lang w:val="sr-Cyrl-CS"/>
        </w:rPr>
        <w:t xml:space="preserve">), стечајни управник стечајног дужника </w:t>
      </w:r>
      <w:r w:rsidR="00E239EE" w:rsidRPr="00D502E7">
        <w:rPr>
          <w:rFonts w:ascii="Arial Narrow" w:hAnsi="Arial Narrow" w:cs="Arial"/>
          <w:sz w:val="20"/>
          <w:szCs w:val="20"/>
          <w:lang w:val="sr-Cyrl-CS"/>
        </w:rPr>
        <w:t xml:space="preserve"> </w:t>
      </w:r>
    </w:p>
    <w:p w:rsidR="00DB0324" w:rsidRPr="00D502E7" w:rsidRDefault="00DB0324" w:rsidP="00DB0324">
      <w:pPr>
        <w:spacing w:after="0" w:line="240" w:lineRule="auto"/>
        <w:rPr>
          <w:rFonts w:ascii="Arial Narrow" w:hAnsi="Arial Narrow" w:cs="Arial"/>
          <w:sz w:val="20"/>
          <w:szCs w:val="20"/>
          <w:lang w:val="sr-Cyrl-CS"/>
        </w:rPr>
      </w:pPr>
    </w:p>
    <w:p w:rsidR="00DB0324" w:rsidRPr="00D502E7" w:rsidRDefault="00DB0324" w:rsidP="00DB0324">
      <w:pPr>
        <w:spacing w:after="0" w:line="240" w:lineRule="auto"/>
        <w:jc w:val="center"/>
        <w:rPr>
          <w:rFonts w:ascii="Arial Narrow" w:hAnsi="Arial Narrow" w:cs="Arial"/>
          <w:b/>
          <w:sz w:val="21"/>
          <w:szCs w:val="21"/>
          <w:lang w:val="sr-Cyrl-CS"/>
        </w:rPr>
      </w:pPr>
      <w:r w:rsidRPr="00D502E7">
        <w:rPr>
          <w:rFonts w:ascii="Arial Narrow" w:hAnsi="Arial Narrow" w:cs="Arial"/>
          <w:b/>
          <w:sz w:val="21"/>
          <w:szCs w:val="21"/>
          <w:lang w:val="sr-Cyrl-CS"/>
        </w:rPr>
        <w:t>ЛУКА ВИВА ДОО СУБОТИЦА У СТЕЧАЈУ из Суботице, ул. Матије Гупца бр. 102</w:t>
      </w:r>
    </w:p>
    <w:p w:rsidR="00E239EE" w:rsidRPr="00D502E7" w:rsidRDefault="00E239EE" w:rsidP="00165D6A">
      <w:pPr>
        <w:spacing w:after="0" w:line="240" w:lineRule="auto"/>
        <w:jc w:val="center"/>
        <w:rPr>
          <w:rFonts w:ascii="Arial Narrow" w:hAnsi="Arial Narrow" w:cs="Arial"/>
          <w:sz w:val="21"/>
          <w:szCs w:val="21"/>
          <w:lang w:val="sr-Cyrl-CS"/>
        </w:rPr>
      </w:pPr>
    </w:p>
    <w:p w:rsidR="00E239EE" w:rsidRPr="00D502E7" w:rsidRDefault="00E239EE" w:rsidP="00165D6A">
      <w:pPr>
        <w:spacing w:after="0" w:line="240" w:lineRule="auto"/>
        <w:jc w:val="center"/>
        <w:rPr>
          <w:rFonts w:ascii="Arial Narrow" w:hAnsi="Arial Narrow" w:cs="Arial"/>
          <w:b/>
          <w:sz w:val="21"/>
          <w:szCs w:val="21"/>
          <w:lang w:val="sr-Cyrl-CS"/>
        </w:rPr>
      </w:pPr>
      <w:r w:rsidRPr="00D502E7">
        <w:rPr>
          <w:rFonts w:ascii="Arial Narrow" w:hAnsi="Arial Narrow" w:cs="Arial"/>
          <w:b/>
          <w:sz w:val="21"/>
          <w:szCs w:val="21"/>
          <w:lang w:val="sr-Cyrl-CS"/>
        </w:rPr>
        <w:t>ОГЛАШАВА</w:t>
      </w:r>
    </w:p>
    <w:p w:rsidR="00E239EE" w:rsidRPr="00B44843" w:rsidRDefault="00E239EE" w:rsidP="00165D6A">
      <w:pPr>
        <w:spacing w:after="0" w:line="240" w:lineRule="auto"/>
        <w:jc w:val="center"/>
        <w:rPr>
          <w:rFonts w:ascii="Arial Narrow" w:hAnsi="Arial Narrow" w:cs="Arial"/>
          <w:b/>
          <w:sz w:val="21"/>
          <w:szCs w:val="21"/>
          <w:lang w:val="sr-Cyrl-CS"/>
        </w:rPr>
      </w:pPr>
      <w:r w:rsidRPr="00B44843">
        <w:rPr>
          <w:rFonts w:ascii="Arial Narrow" w:hAnsi="Arial Narrow" w:cs="Arial"/>
          <w:b/>
          <w:sz w:val="21"/>
          <w:szCs w:val="21"/>
          <w:lang w:val="sr-Cyrl-CS"/>
        </w:rPr>
        <w:t xml:space="preserve">продају имовине јавним </w:t>
      </w:r>
      <w:r w:rsidR="00B63093" w:rsidRPr="00B44843">
        <w:rPr>
          <w:rFonts w:ascii="Arial Narrow" w:hAnsi="Arial Narrow" w:cs="Arial"/>
          <w:b/>
          <w:sz w:val="21"/>
          <w:szCs w:val="21"/>
          <w:lang w:val="sr-Cyrl-CS"/>
        </w:rPr>
        <w:t>надметањем</w:t>
      </w:r>
    </w:p>
    <w:p w:rsidR="00E239EE" w:rsidRPr="00B44843" w:rsidRDefault="00E239EE" w:rsidP="00165D6A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  <w:lang w:val="sr-Cyrl-CS"/>
        </w:rPr>
      </w:pPr>
    </w:p>
    <w:p w:rsidR="001C1F4E" w:rsidRPr="00B44843" w:rsidRDefault="00E239EE" w:rsidP="00126438">
      <w:pPr>
        <w:spacing w:after="0" w:line="240" w:lineRule="auto"/>
        <w:rPr>
          <w:rFonts w:ascii="Arial Narrow" w:hAnsi="Arial Narrow" w:cs="Arial"/>
          <w:sz w:val="20"/>
          <w:szCs w:val="20"/>
          <w:lang w:val="sr-Cyrl-CS"/>
        </w:rPr>
      </w:pPr>
      <w:r w:rsidRPr="00B44843">
        <w:rPr>
          <w:rFonts w:ascii="Arial Narrow" w:hAnsi="Arial Narrow" w:cs="Arial"/>
          <w:b/>
          <w:sz w:val="20"/>
          <w:szCs w:val="20"/>
          <w:lang w:val="sr-Cyrl-CS"/>
        </w:rPr>
        <w:t>Предмет продаје</w:t>
      </w:r>
      <w:r w:rsidRPr="00B44843">
        <w:rPr>
          <w:rFonts w:ascii="Arial Narrow" w:hAnsi="Arial Narrow" w:cs="Arial"/>
          <w:sz w:val="20"/>
          <w:szCs w:val="20"/>
          <w:lang w:val="sr-Cyrl-CS"/>
        </w:rPr>
        <w:t xml:space="preserve"> је </w:t>
      </w:r>
      <w:r w:rsidR="005452A9" w:rsidRPr="00B44843">
        <w:rPr>
          <w:rFonts w:ascii="Arial Narrow" w:hAnsi="Arial Narrow" w:cs="Arial"/>
          <w:sz w:val="20"/>
          <w:szCs w:val="20"/>
          <w:lang w:val="sr-Cyrl-CS"/>
        </w:rPr>
        <w:t xml:space="preserve">непокретна </w:t>
      </w:r>
      <w:r w:rsidR="00D502E7" w:rsidRPr="00B44843">
        <w:rPr>
          <w:rFonts w:ascii="Arial Narrow" w:hAnsi="Arial Narrow" w:cs="Arial"/>
          <w:sz w:val="20"/>
          <w:szCs w:val="20"/>
          <w:lang w:val="sr-Cyrl-CS"/>
        </w:rPr>
        <w:t xml:space="preserve">имовина </w:t>
      </w:r>
      <w:r w:rsidR="005452A9" w:rsidRPr="00B44843">
        <w:rPr>
          <w:rFonts w:ascii="Arial Narrow" w:hAnsi="Arial Narrow" w:cs="Arial"/>
          <w:sz w:val="20"/>
          <w:szCs w:val="20"/>
          <w:lang w:val="sr-Cyrl-CS"/>
        </w:rPr>
        <w:t>стечајног дужника</w:t>
      </w:r>
      <w:r w:rsidR="001C1F4E" w:rsidRPr="00B44843">
        <w:rPr>
          <w:rFonts w:ascii="Arial Narrow" w:hAnsi="Arial Narrow" w:cs="Arial"/>
          <w:sz w:val="20"/>
          <w:szCs w:val="20"/>
          <w:lang w:val="sr-Cyrl-CS"/>
        </w:rPr>
        <w:t>, по целинама, које чини:</w:t>
      </w:r>
      <w:r w:rsidR="005452A9" w:rsidRPr="00B44843">
        <w:rPr>
          <w:rFonts w:ascii="Arial Narrow" w:hAnsi="Arial Narrow" w:cs="Arial"/>
          <w:sz w:val="20"/>
          <w:szCs w:val="20"/>
          <w:lang w:val="sr-Cyrl-CS"/>
        </w:rPr>
        <w:t xml:space="preserve"> </w:t>
      </w:r>
    </w:p>
    <w:p w:rsidR="009321E2" w:rsidRPr="00B44843" w:rsidRDefault="009321E2" w:rsidP="009321E2">
      <w:pPr>
        <w:spacing w:after="0" w:line="255" w:lineRule="atLeast"/>
        <w:ind w:left="720" w:firstLine="720"/>
        <w:rPr>
          <w:rFonts w:ascii="Arial Narrow" w:hAnsi="Arial Narrow" w:cs="Arial"/>
          <w:b/>
          <w:bCs/>
          <w:sz w:val="20"/>
          <w:szCs w:val="20"/>
          <w:lang w:val="sr-Cyrl-CS"/>
        </w:rPr>
      </w:pPr>
      <w:r w:rsidRPr="00B44843">
        <w:rPr>
          <w:rFonts w:ascii="Arial Narrow" w:hAnsi="Arial Narrow" w:cs="Arial"/>
          <w:b/>
          <w:bCs/>
          <w:sz w:val="20"/>
          <w:szCs w:val="20"/>
          <w:lang w:val="sr-Cyrl-CS"/>
        </w:rPr>
        <w:t xml:space="preserve">Имовинска целина бр. </w:t>
      </w:r>
      <w:r w:rsidR="00257A5C" w:rsidRPr="00B44843">
        <w:rPr>
          <w:rFonts w:ascii="Arial Narrow" w:hAnsi="Arial Narrow" w:cs="Arial"/>
          <w:b/>
          <w:bCs/>
          <w:sz w:val="20"/>
          <w:szCs w:val="20"/>
          <w:lang w:val="sr-Latn-RS"/>
        </w:rPr>
        <w:t>1</w:t>
      </w:r>
      <w:r w:rsidRPr="00B44843">
        <w:rPr>
          <w:rFonts w:ascii="Arial Narrow" w:hAnsi="Arial Narrow" w:cs="Arial"/>
          <w:b/>
          <w:bCs/>
          <w:sz w:val="20"/>
          <w:szCs w:val="20"/>
          <w:lang w:val="sr-Cyrl-CS"/>
        </w:rPr>
        <w:t>:</w:t>
      </w:r>
    </w:p>
    <w:p w:rsidR="00E0763C" w:rsidRPr="00B44843" w:rsidRDefault="00E0763C" w:rsidP="00E0763C">
      <w:pPr>
        <w:pStyle w:val="BodyText"/>
        <w:spacing w:line="255" w:lineRule="atLeast"/>
        <w:rPr>
          <w:rFonts w:ascii="Arial Narrow" w:hAnsi="Arial Narrow" w:cs="Arial"/>
          <w:b w:val="0"/>
          <w:szCs w:val="20"/>
          <w:lang w:val="sr-Cyrl-RS"/>
        </w:rPr>
      </w:pPr>
      <w:r w:rsidRPr="00B44843">
        <w:rPr>
          <w:rFonts w:ascii="Arial Narrow" w:hAnsi="Arial Narrow" w:cs="Arial"/>
          <w:b w:val="0"/>
          <w:szCs w:val="20"/>
          <w:lang w:val="sr-Cyrl-RS"/>
        </w:rPr>
        <w:t>Имовина која се налази у Тителу, ул. Главна бр. 220: земљиште под зградом-објектом површине 233м</w:t>
      </w:r>
      <w:r w:rsidRPr="00B44843">
        <w:rPr>
          <w:rFonts w:ascii="Arial Narrow" w:hAnsi="Arial Narrow" w:cs="Arial"/>
          <w:b w:val="0"/>
          <w:szCs w:val="20"/>
          <w:vertAlign w:val="superscript"/>
          <w:lang w:val="sr-Cyrl-RS"/>
        </w:rPr>
        <w:t>2</w:t>
      </w:r>
      <w:r w:rsidRPr="00B44843">
        <w:rPr>
          <w:rFonts w:ascii="Arial Narrow" w:hAnsi="Arial Narrow" w:cs="Arial"/>
          <w:b w:val="0"/>
          <w:szCs w:val="20"/>
          <w:lang w:val="sr-Cyrl-RS"/>
        </w:rPr>
        <w:t>, земљиште под зградом-објектом 14м</w:t>
      </w:r>
      <w:r w:rsidRPr="00B44843">
        <w:rPr>
          <w:rFonts w:ascii="Arial Narrow" w:hAnsi="Arial Narrow" w:cs="Arial"/>
          <w:b w:val="0"/>
          <w:szCs w:val="20"/>
          <w:vertAlign w:val="superscript"/>
          <w:lang w:val="sr-Cyrl-RS"/>
        </w:rPr>
        <w:t>2</w:t>
      </w:r>
      <w:r w:rsidRPr="00B44843">
        <w:rPr>
          <w:rFonts w:ascii="Arial Narrow" w:hAnsi="Arial Narrow" w:cs="Arial"/>
          <w:b w:val="0"/>
          <w:szCs w:val="20"/>
          <w:lang w:val="sr-Cyrl-RS"/>
        </w:rPr>
        <w:t>, земљиште уз зграду-објекат 500м</w:t>
      </w:r>
      <w:r w:rsidRPr="00B44843">
        <w:rPr>
          <w:rFonts w:ascii="Arial Narrow" w:hAnsi="Arial Narrow" w:cs="Arial"/>
          <w:b w:val="0"/>
          <w:szCs w:val="20"/>
          <w:vertAlign w:val="superscript"/>
          <w:lang w:val="sr-Cyrl-RS"/>
        </w:rPr>
        <w:t>2</w:t>
      </w:r>
      <w:r w:rsidRPr="00B44843">
        <w:rPr>
          <w:rFonts w:ascii="Arial Narrow" w:hAnsi="Arial Narrow" w:cs="Arial"/>
          <w:b w:val="0"/>
          <w:szCs w:val="20"/>
          <w:lang w:val="sr-Cyrl-RS"/>
        </w:rPr>
        <w:t>, њива 2. класе 26м</w:t>
      </w:r>
      <w:r w:rsidRPr="00B44843">
        <w:rPr>
          <w:rFonts w:ascii="Arial Narrow" w:hAnsi="Arial Narrow" w:cs="Arial"/>
          <w:b w:val="0"/>
          <w:szCs w:val="20"/>
          <w:vertAlign w:val="superscript"/>
          <w:lang w:val="sr-Cyrl-RS"/>
        </w:rPr>
        <w:t>2</w:t>
      </w:r>
      <w:r w:rsidRPr="00B44843">
        <w:rPr>
          <w:rFonts w:ascii="Arial Narrow" w:hAnsi="Arial Narrow" w:cs="Arial"/>
          <w:b w:val="0"/>
          <w:szCs w:val="20"/>
          <w:lang w:val="sr-Cyrl-RS"/>
        </w:rPr>
        <w:t>, стамбено-пословна зграда бр. 1 и помоћна зграда бр. 2 – Лист непокретности 439 К.О., парцела 1364, приватна својина</w:t>
      </w:r>
      <w:permStart w:id="1698831437" w:edGrp="everyone"/>
      <w:permEnd w:id="1698831437"/>
    </w:p>
    <w:p w:rsidR="00E0763C" w:rsidRPr="00B44843" w:rsidRDefault="00E0763C" w:rsidP="00E0763C">
      <w:pPr>
        <w:pStyle w:val="BodyText"/>
        <w:numPr>
          <w:ilvl w:val="1"/>
          <w:numId w:val="17"/>
        </w:numPr>
        <w:spacing w:line="255" w:lineRule="atLeast"/>
        <w:ind w:left="0" w:firstLine="720"/>
        <w:rPr>
          <w:rFonts w:ascii="Arial Narrow" w:hAnsi="Arial Narrow" w:cs="Arial"/>
          <w:b w:val="0"/>
          <w:szCs w:val="20"/>
          <w:lang w:val="sr-Cyrl-RS"/>
        </w:rPr>
      </w:pPr>
      <w:r w:rsidRPr="00B44843">
        <w:rPr>
          <w:rFonts w:ascii="Arial Narrow" w:hAnsi="Arial Narrow" w:cs="Arial"/>
          <w:b w:val="0"/>
          <w:szCs w:val="20"/>
          <w:lang w:val="sr-Cyrl-RS"/>
        </w:rPr>
        <w:t>Стамбено-пословна зграда бр. 1 укупне бруто површине 586м</w:t>
      </w:r>
      <w:r w:rsidRPr="00B44843">
        <w:rPr>
          <w:rFonts w:ascii="Arial Narrow" w:hAnsi="Arial Narrow" w:cs="Arial"/>
          <w:b w:val="0"/>
          <w:szCs w:val="20"/>
          <w:vertAlign w:val="superscript"/>
          <w:lang w:val="sr-Cyrl-RS"/>
        </w:rPr>
        <w:t>2</w:t>
      </w:r>
      <w:r w:rsidRPr="00B44843">
        <w:rPr>
          <w:rFonts w:ascii="Arial Narrow" w:hAnsi="Arial Narrow" w:cs="Arial"/>
          <w:b w:val="0"/>
          <w:szCs w:val="20"/>
          <w:lang w:val="sr-Cyrl-RS"/>
        </w:rPr>
        <w:t xml:space="preserve"> (приземље 233м</w:t>
      </w:r>
      <w:r w:rsidRPr="00B44843">
        <w:rPr>
          <w:rFonts w:ascii="Arial Narrow" w:hAnsi="Arial Narrow" w:cs="Arial"/>
          <w:b w:val="0"/>
          <w:szCs w:val="20"/>
          <w:vertAlign w:val="superscript"/>
          <w:lang w:val="sr-Cyrl-RS"/>
        </w:rPr>
        <w:t>2</w:t>
      </w:r>
      <w:r w:rsidRPr="00B44843">
        <w:rPr>
          <w:rFonts w:ascii="Arial Narrow" w:hAnsi="Arial Narrow" w:cs="Arial"/>
          <w:b w:val="0"/>
          <w:szCs w:val="20"/>
          <w:lang w:val="sr-Cyrl-RS"/>
        </w:rPr>
        <w:t>, спрат 233м</w:t>
      </w:r>
      <w:r w:rsidRPr="00B44843">
        <w:rPr>
          <w:rFonts w:ascii="Arial Narrow" w:hAnsi="Arial Narrow" w:cs="Arial"/>
          <w:b w:val="0"/>
          <w:szCs w:val="20"/>
          <w:vertAlign w:val="superscript"/>
          <w:lang w:val="sr-Cyrl-RS"/>
        </w:rPr>
        <w:t>2</w:t>
      </w:r>
      <w:r w:rsidRPr="00B44843">
        <w:rPr>
          <w:rFonts w:ascii="Arial Narrow" w:hAnsi="Arial Narrow" w:cs="Arial"/>
          <w:b w:val="0"/>
          <w:szCs w:val="20"/>
          <w:lang w:val="sr-Cyrl-RS"/>
        </w:rPr>
        <w:t xml:space="preserve"> и подрум 120м</w:t>
      </w:r>
      <w:r w:rsidRPr="00B44843">
        <w:rPr>
          <w:rFonts w:ascii="Arial Narrow" w:hAnsi="Arial Narrow" w:cs="Arial"/>
          <w:b w:val="0"/>
          <w:szCs w:val="20"/>
          <w:vertAlign w:val="superscript"/>
          <w:lang w:val="sr-Cyrl-RS"/>
        </w:rPr>
        <w:t>2</w:t>
      </w:r>
      <w:r w:rsidRPr="00B44843">
        <w:rPr>
          <w:rFonts w:ascii="Arial Narrow" w:hAnsi="Arial Narrow" w:cs="Arial"/>
          <w:b w:val="0"/>
          <w:szCs w:val="20"/>
          <w:lang w:val="sr-Cyrl-RS"/>
        </w:rPr>
        <w:t>) грађена је 1983. године. У подруму се налази неколико просторија магацина и котларница за грејање објекта на чврсто гориво. На приземљу је некада био ресторан, а од просторија на приземљу постоје улазни простор, санитарни чвор, сала ресторана, кухиња, оставе за посуђе и намирнице, гардероба, санитарни чвор за особље и магацин. На спрату се налазе собе за госте. Од просторија на спрату постоје ходник, осам соба, два засебна купатила и две терасе.</w:t>
      </w:r>
    </w:p>
    <w:p w:rsidR="00E0763C" w:rsidRPr="00B44843" w:rsidRDefault="00E0763C" w:rsidP="00E0763C">
      <w:pPr>
        <w:pStyle w:val="BodyText"/>
        <w:spacing w:line="255" w:lineRule="atLeast"/>
        <w:ind w:firstLine="720"/>
        <w:rPr>
          <w:rFonts w:ascii="Arial Narrow" w:hAnsi="Arial Narrow" w:cs="Arial"/>
          <w:b w:val="0"/>
          <w:szCs w:val="20"/>
          <w:lang w:val="sr-Cyrl-RS"/>
        </w:rPr>
      </w:pPr>
      <w:r w:rsidRPr="00B44843">
        <w:rPr>
          <w:rFonts w:ascii="Arial Narrow" w:hAnsi="Arial Narrow" w:cs="Arial"/>
          <w:b w:val="0"/>
          <w:szCs w:val="20"/>
          <w:lang w:val="sr-Cyrl-RS"/>
        </w:rPr>
        <w:t>1.2</w:t>
      </w:r>
      <w:r w:rsidRPr="00B44843">
        <w:rPr>
          <w:rFonts w:ascii="Arial Narrow" w:hAnsi="Arial Narrow" w:cs="Arial"/>
          <w:b w:val="0"/>
          <w:szCs w:val="20"/>
          <w:lang w:val="sr-Cyrl-RS"/>
        </w:rPr>
        <w:tab/>
        <w:t>Помоћна зграда бр. 2 укупне бруто површине 14м</w:t>
      </w:r>
      <w:r w:rsidRPr="00B44843">
        <w:rPr>
          <w:rFonts w:ascii="Arial Narrow" w:hAnsi="Arial Narrow" w:cs="Arial"/>
          <w:b w:val="0"/>
          <w:szCs w:val="20"/>
          <w:vertAlign w:val="superscript"/>
          <w:lang w:val="sr-Cyrl-RS"/>
        </w:rPr>
        <w:t>2</w:t>
      </w:r>
      <w:r w:rsidRPr="00B44843">
        <w:rPr>
          <w:rFonts w:ascii="Arial Narrow" w:hAnsi="Arial Narrow" w:cs="Arial"/>
          <w:b w:val="0"/>
          <w:szCs w:val="20"/>
          <w:lang w:val="sr-Cyrl-RS"/>
        </w:rPr>
        <w:t xml:space="preserve"> старости је око 20 година и није завршена.</w:t>
      </w:r>
    </w:p>
    <w:p w:rsidR="009321E2" w:rsidRPr="00B44843" w:rsidRDefault="00E0763C" w:rsidP="00E0763C">
      <w:pPr>
        <w:spacing w:after="0" w:line="255" w:lineRule="atLeast"/>
        <w:rPr>
          <w:rFonts w:ascii="Arial Narrow" w:hAnsi="Arial Narrow"/>
          <w:b/>
          <w:sz w:val="16"/>
          <w:szCs w:val="16"/>
          <w:lang w:val="sr-Cyrl-RS" w:eastAsia="sr-Latn-CS"/>
        </w:rPr>
      </w:pPr>
      <w:r w:rsidRPr="00B44843">
        <w:rPr>
          <w:rFonts w:ascii="Arial Narrow" w:hAnsi="Arial Narrow"/>
          <w:b/>
          <w:sz w:val="19"/>
          <w:szCs w:val="19"/>
          <w:lang w:val="sr-Cyrl-BA" w:eastAsia="sr-Latn-CS"/>
        </w:rPr>
        <w:t>Почетна цена</w:t>
      </w:r>
      <w:r w:rsidRPr="00B44843">
        <w:rPr>
          <w:rFonts w:ascii="Arial Narrow" w:hAnsi="Arial Narrow"/>
          <w:b/>
          <w:sz w:val="19"/>
          <w:szCs w:val="19"/>
          <w:lang w:val="sr-Cyrl-RS" w:eastAsia="sr-Latn-CS"/>
        </w:rPr>
        <w:t>:</w:t>
      </w:r>
      <w:r w:rsidRPr="00B44843">
        <w:rPr>
          <w:rFonts w:ascii="Arial Narrow" w:hAnsi="Arial Narrow"/>
          <w:b/>
          <w:sz w:val="19"/>
          <w:szCs w:val="19"/>
          <w:lang w:val="sr-Cyrl-RS" w:eastAsia="sr-Latn-CS"/>
        </w:rPr>
        <w:tab/>
      </w:r>
      <w:r w:rsidR="00192C52">
        <w:rPr>
          <w:rFonts w:ascii="Arial Narrow" w:hAnsi="Arial Narrow"/>
          <w:b/>
          <w:sz w:val="19"/>
          <w:szCs w:val="19"/>
          <w:lang w:val="sr-Cyrl-RS" w:eastAsia="sr-Latn-CS"/>
        </w:rPr>
        <w:t xml:space="preserve">2.446.483,75 </w:t>
      </w:r>
      <w:r w:rsidRPr="00B44843">
        <w:rPr>
          <w:rFonts w:ascii="Arial Narrow" w:hAnsi="Arial Narrow"/>
          <w:b/>
          <w:sz w:val="19"/>
          <w:szCs w:val="19"/>
          <w:lang w:val="sr-Cyrl-BA" w:eastAsia="sr-Latn-CS"/>
        </w:rPr>
        <w:t>динара</w:t>
      </w:r>
      <w:r w:rsidRPr="00B44843">
        <w:rPr>
          <w:rFonts w:ascii="Arial Narrow" w:hAnsi="Arial Narrow"/>
          <w:b/>
          <w:sz w:val="19"/>
          <w:szCs w:val="19"/>
          <w:lang w:val="sr-Cyrl-BA" w:eastAsia="sr-Latn-CS"/>
        </w:rPr>
        <w:tab/>
      </w:r>
      <w:r w:rsidRPr="00B44843">
        <w:rPr>
          <w:rFonts w:ascii="Arial Narrow" w:hAnsi="Arial Narrow"/>
          <w:b/>
          <w:sz w:val="19"/>
          <w:szCs w:val="19"/>
          <w:lang w:val="sr-Cyrl-BA" w:eastAsia="sr-Latn-CS"/>
        </w:rPr>
        <w:tab/>
        <w:t>/</w:t>
      </w:r>
      <w:r w:rsidRPr="00B44843">
        <w:rPr>
          <w:rFonts w:ascii="Arial Narrow" w:hAnsi="Arial Narrow"/>
          <w:b/>
          <w:sz w:val="19"/>
          <w:szCs w:val="19"/>
          <w:lang w:val="sr-Cyrl-BA" w:eastAsia="sr-Latn-CS"/>
        </w:rPr>
        <w:tab/>
        <w:t>Депозит:</w:t>
      </w:r>
      <w:r w:rsidRPr="00B44843">
        <w:rPr>
          <w:rFonts w:ascii="Arial Narrow" w:hAnsi="Arial Narrow"/>
          <w:b/>
          <w:sz w:val="19"/>
          <w:szCs w:val="19"/>
          <w:lang w:val="sr-Cyrl-BA" w:eastAsia="sr-Latn-CS"/>
        </w:rPr>
        <w:tab/>
      </w:r>
      <w:r w:rsidRPr="00B44843">
        <w:rPr>
          <w:rFonts w:ascii="Arial Narrow" w:hAnsi="Arial Narrow"/>
          <w:b/>
          <w:sz w:val="19"/>
          <w:szCs w:val="19"/>
          <w:lang w:val="sr-Cyrl-BA" w:eastAsia="sr-Latn-CS"/>
        </w:rPr>
        <w:tab/>
        <w:t>1.397.990,72 динар</w:t>
      </w:r>
      <w:r w:rsidRPr="00B44843">
        <w:rPr>
          <w:rFonts w:ascii="Arial Narrow" w:hAnsi="Arial Narrow"/>
          <w:b/>
          <w:sz w:val="19"/>
          <w:szCs w:val="19"/>
          <w:lang w:val="sr-Cyrl-RS" w:eastAsia="sr-Latn-CS"/>
        </w:rPr>
        <w:t>а</w:t>
      </w:r>
    </w:p>
    <w:p w:rsidR="009321E2" w:rsidRPr="00B44843" w:rsidRDefault="009321E2" w:rsidP="009321E2">
      <w:pPr>
        <w:spacing w:after="0" w:line="180" w:lineRule="atLeast"/>
        <w:rPr>
          <w:rFonts w:ascii="Arial Narrow" w:hAnsi="Arial Narrow"/>
          <w:b/>
          <w:sz w:val="16"/>
          <w:szCs w:val="16"/>
          <w:lang w:val="sr-Cyrl-RS" w:eastAsia="sr-Latn-CS"/>
        </w:rPr>
      </w:pPr>
    </w:p>
    <w:p w:rsidR="001C1F4E" w:rsidRPr="00B44843" w:rsidRDefault="001C1F4E" w:rsidP="001C1F4E">
      <w:pPr>
        <w:pStyle w:val="BodyText"/>
        <w:spacing w:line="255" w:lineRule="atLeast"/>
        <w:ind w:left="720" w:firstLine="720"/>
        <w:rPr>
          <w:rFonts w:ascii="Arial Narrow" w:hAnsi="Arial Narrow" w:cs="Arial"/>
          <w:szCs w:val="20"/>
        </w:rPr>
      </w:pPr>
      <w:r w:rsidRPr="00B44843">
        <w:rPr>
          <w:rFonts w:ascii="Arial Narrow" w:hAnsi="Arial Narrow" w:cs="Arial"/>
          <w:szCs w:val="20"/>
        </w:rPr>
        <w:t>Имовинска целина бр. 2:</w:t>
      </w:r>
    </w:p>
    <w:p w:rsidR="001C1F4E" w:rsidRPr="00B44843" w:rsidRDefault="001C1F4E" w:rsidP="001C1F4E">
      <w:pPr>
        <w:pStyle w:val="BodyText"/>
        <w:spacing w:line="255" w:lineRule="atLeast"/>
        <w:rPr>
          <w:rFonts w:ascii="Arial Narrow" w:hAnsi="Arial Narrow" w:cs="Arial"/>
          <w:b w:val="0"/>
          <w:szCs w:val="20"/>
        </w:rPr>
      </w:pPr>
      <w:r w:rsidRPr="00B44843">
        <w:rPr>
          <w:rFonts w:ascii="Arial Narrow" w:hAnsi="Arial Narrow" w:cs="Arial"/>
          <w:b w:val="0"/>
          <w:szCs w:val="20"/>
        </w:rPr>
        <w:t xml:space="preserve">Непокретна имовина </w:t>
      </w:r>
      <w:r w:rsidR="00CD4995" w:rsidRPr="00B44843">
        <w:rPr>
          <w:rFonts w:ascii="Arial Narrow" w:hAnsi="Arial Narrow" w:cs="Arial"/>
          <w:b w:val="0"/>
          <w:szCs w:val="20"/>
          <w:lang w:val="sr-Cyrl-RS"/>
        </w:rPr>
        <w:t xml:space="preserve">у Беочину, ул. </w:t>
      </w:r>
      <w:r w:rsidR="00720BE0" w:rsidRPr="00B44843">
        <w:rPr>
          <w:rFonts w:ascii="Arial Narrow" w:hAnsi="Arial Narrow" w:cs="Arial"/>
          <w:b w:val="0"/>
          <w:szCs w:val="20"/>
          <w:lang w:val="sr-Cyrl-RS"/>
        </w:rPr>
        <w:t>Индустријска</w:t>
      </w:r>
      <w:r w:rsidR="00CD4995" w:rsidRPr="00B44843">
        <w:rPr>
          <w:rFonts w:ascii="Arial Narrow" w:hAnsi="Arial Narrow" w:cs="Arial"/>
          <w:b w:val="0"/>
          <w:szCs w:val="20"/>
          <w:lang w:val="sr-Cyrl-RS"/>
        </w:rPr>
        <w:t xml:space="preserve">, </w:t>
      </w:r>
      <w:r w:rsidR="00720BE0" w:rsidRPr="00B44843">
        <w:rPr>
          <w:rFonts w:ascii="Arial Narrow" w:hAnsi="Arial Narrow" w:cs="Arial"/>
          <w:b w:val="0"/>
          <w:szCs w:val="20"/>
          <w:lang w:val="sr-Cyrl-RS"/>
        </w:rPr>
        <w:t xml:space="preserve">састоји се од три објекта </w:t>
      </w:r>
      <w:r w:rsidR="00CD4995" w:rsidRPr="00B44843">
        <w:rPr>
          <w:rFonts w:ascii="Arial Narrow" w:hAnsi="Arial Narrow" w:cs="Arial"/>
          <w:b w:val="0"/>
          <w:szCs w:val="20"/>
          <w:lang w:val="sr-Cyrl-RS"/>
        </w:rPr>
        <w:t xml:space="preserve">а </w:t>
      </w:r>
      <w:r w:rsidRPr="00B44843">
        <w:rPr>
          <w:rFonts w:ascii="Arial Narrow" w:hAnsi="Arial Narrow" w:cs="Arial"/>
          <w:b w:val="0"/>
          <w:szCs w:val="20"/>
        </w:rPr>
        <w:t xml:space="preserve">која </w:t>
      </w:r>
      <w:r w:rsidR="00720BE0" w:rsidRPr="00B44843">
        <w:rPr>
          <w:rFonts w:ascii="Arial Narrow" w:hAnsi="Arial Narrow" w:cs="Arial"/>
          <w:b w:val="0"/>
          <w:szCs w:val="20"/>
          <w:lang w:val="sr-Cyrl-RS"/>
        </w:rPr>
        <w:t xml:space="preserve">у природи </w:t>
      </w:r>
      <w:r w:rsidRPr="00B44843">
        <w:rPr>
          <w:rFonts w:ascii="Arial Narrow" w:hAnsi="Arial Narrow" w:cs="Arial"/>
          <w:b w:val="0"/>
          <w:szCs w:val="20"/>
        </w:rPr>
        <w:t>чин</w:t>
      </w:r>
      <w:r w:rsidR="00720BE0" w:rsidRPr="00B44843">
        <w:rPr>
          <w:rFonts w:ascii="Arial Narrow" w:hAnsi="Arial Narrow" w:cs="Arial"/>
          <w:b w:val="0"/>
          <w:szCs w:val="20"/>
          <w:lang w:val="sr-Cyrl-RS"/>
        </w:rPr>
        <w:t>е</w:t>
      </w:r>
      <w:r w:rsidRPr="00B44843">
        <w:rPr>
          <w:rFonts w:ascii="Arial Narrow" w:hAnsi="Arial Narrow" w:cs="Arial"/>
          <w:b w:val="0"/>
          <w:szCs w:val="20"/>
        </w:rPr>
        <w:t xml:space="preserve"> целину</w:t>
      </w:r>
      <w:r w:rsidR="00720BE0" w:rsidRPr="00B44843">
        <w:rPr>
          <w:rFonts w:ascii="Arial Narrow" w:hAnsi="Arial Narrow" w:cs="Arial"/>
          <w:b w:val="0"/>
          <w:szCs w:val="20"/>
          <w:lang w:val="sr-Cyrl-RS"/>
        </w:rPr>
        <w:t>:</w:t>
      </w:r>
      <w:r w:rsidRPr="00B44843">
        <w:rPr>
          <w:rFonts w:ascii="Arial Narrow" w:hAnsi="Arial Narrow" w:cs="Arial"/>
          <w:b w:val="0"/>
          <w:szCs w:val="20"/>
        </w:rPr>
        <w:t xml:space="preserve">  </w:t>
      </w:r>
    </w:p>
    <w:p w:rsidR="001C1F4E" w:rsidRPr="00B44843" w:rsidRDefault="001C1F4E" w:rsidP="001C1F4E">
      <w:pPr>
        <w:pStyle w:val="BodyText"/>
        <w:numPr>
          <w:ilvl w:val="1"/>
          <w:numId w:val="14"/>
        </w:numPr>
        <w:spacing w:line="255" w:lineRule="atLeast"/>
        <w:ind w:left="0" w:firstLine="810"/>
        <w:rPr>
          <w:rFonts w:ascii="Arial Narrow" w:hAnsi="Arial Narrow" w:cs="Arial"/>
          <w:b w:val="0"/>
          <w:szCs w:val="20"/>
        </w:rPr>
      </w:pPr>
      <w:r w:rsidRPr="00B44843">
        <w:rPr>
          <w:rFonts w:ascii="Arial Narrow" w:hAnsi="Arial Narrow" w:cs="Arial"/>
          <w:b w:val="0"/>
          <w:szCs w:val="20"/>
        </w:rPr>
        <w:t>Објекат изграђен на парцели бр. 1631/114 К.О. Беочин у Листу непокретности бр. 19</w:t>
      </w:r>
      <w:r w:rsidR="00D502E7" w:rsidRPr="00B44843">
        <w:rPr>
          <w:rFonts w:ascii="Arial Narrow" w:hAnsi="Arial Narrow" w:cs="Arial"/>
          <w:b w:val="0"/>
          <w:szCs w:val="20"/>
        </w:rPr>
        <w:t>81, бруто површине у основи 487</w:t>
      </w:r>
      <w:r w:rsidRPr="00B44843">
        <w:rPr>
          <w:rFonts w:ascii="Arial Narrow" w:hAnsi="Arial Narrow" w:cs="Arial"/>
          <w:b w:val="0"/>
          <w:szCs w:val="20"/>
        </w:rPr>
        <w:t>м</w:t>
      </w:r>
      <w:r w:rsidRPr="00B44843">
        <w:rPr>
          <w:rFonts w:ascii="Arial Narrow" w:hAnsi="Arial Narrow" w:cs="Arial"/>
          <w:b w:val="0"/>
          <w:szCs w:val="20"/>
          <w:vertAlign w:val="superscript"/>
        </w:rPr>
        <w:t>2</w:t>
      </w:r>
      <w:r w:rsidRPr="00B44843">
        <w:rPr>
          <w:rFonts w:ascii="Arial Narrow" w:hAnsi="Arial Narrow" w:cs="Arial"/>
          <w:b w:val="0"/>
          <w:szCs w:val="20"/>
        </w:rPr>
        <w:t>, у природи је обје</w:t>
      </w:r>
      <w:r w:rsidR="00D502E7" w:rsidRPr="00B44843">
        <w:rPr>
          <w:rFonts w:ascii="Arial Narrow" w:hAnsi="Arial Narrow" w:cs="Arial"/>
          <w:b w:val="0"/>
          <w:szCs w:val="20"/>
        </w:rPr>
        <w:t>кат са 3 етажа: приземље 404,48</w:t>
      </w:r>
      <w:r w:rsidRPr="00B44843">
        <w:rPr>
          <w:rFonts w:ascii="Arial Narrow" w:hAnsi="Arial Narrow" w:cs="Arial"/>
          <w:b w:val="0"/>
          <w:szCs w:val="20"/>
        </w:rPr>
        <w:t>м</w:t>
      </w:r>
      <w:r w:rsidRPr="00B44843">
        <w:rPr>
          <w:rFonts w:ascii="Arial Narrow" w:hAnsi="Arial Narrow" w:cs="Arial"/>
          <w:b w:val="0"/>
          <w:szCs w:val="20"/>
          <w:vertAlign w:val="superscript"/>
        </w:rPr>
        <w:t>2</w:t>
      </w:r>
      <w:r w:rsidR="00D502E7" w:rsidRPr="00B44843">
        <w:rPr>
          <w:rFonts w:ascii="Arial Narrow" w:hAnsi="Arial Narrow" w:cs="Arial"/>
          <w:b w:val="0"/>
          <w:szCs w:val="20"/>
        </w:rPr>
        <w:t>, први спрат 217,74</w:t>
      </w:r>
      <w:r w:rsidRPr="00B44843">
        <w:rPr>
          <w:rFonts w:ascii="Arial Narrow" w:hAnsi="Arial Narrow" w:cs="Arial"/>
          <w:b w:val="0"/>
          <w:szCs w:val="20"/>
        </w:rPr>
        <w:t>м</w:t>
      </w:r>
      <w:r w:rsidRPr="00B44843">
        <w:rPr>
          <w:rFonts w:ascii="Arial Narrow" w:hAnsi="Arial Narrow" w:cs="Arial"/>
          <w:b w:val="0"/>
          <w:szCs w:val="20"/>
          <w:vertAlign w:val="superscript"/>
        </w:rPr>
        <w:t>2</w:t>
      </w:r>
      <w:r w:rsidRPr="00B44843">
        <w:rPr>
          <w:rFonts w:ascii="Arial Narrow" w:hAnsi="Arial Narrow" w:cs="Arial"/>
          <w:b w:val="0"/>
          <w:szCs w:val="20"/>
        </w:rPr>
        <w:t>, други спрат 190,94м</w:t>
      </w:r>
      <w:r w:rsidRPr="00B44843">
        <w:rPr>
          <w:rFonts w:ascii="Arial Narrow" w:hAnsi="Arial Narrow" w:cs="Arial"/>
          <w:b w:val="0"/>
          <w:szCs w:val="20"/>
          <w:vertAlign w:val="superscript"/>
        </w:rPr>
        <w:t>2</w:t>
      </w:r>
      <w:r w:rsidRPr="00B44843">
        <w:rPr>
          <w:rFonts w:ascii="Arial Narrow" w:hAnsi="Arial Narrow" w:cs="Arial"/>
          <w:b w:val="0"/>
          <w:szCs w:val="20"/>
        </w:rPr>
        <w:t xml:space="preserve"> и поткровље 88,82м</w:t>
      </w:r>
      <w:r w:rsidRPr="00B44843">
        <w:rPr>
          <w:rFonts w:ascii="Arial Narrow" w:hAnsi="Arial Narrow" w:cs="Arial"/>
          <w:b w:val="0"/>
          <w:szCs w:val="20"/>
          <w:vertAlign w:val="superscript"/>
        </w:rPr>
        <w:t>2</w:t>
      </w:r>
      <w:r w:rsidRPr="00B44843">
        <w:rPr>
          <w:rFonts w:ascii="Arial Narrow" w:hAnsi="Arial Narrow" w:cs="Arial"/>
          <w:b w:val="0"/>
          <w:szCs w:val="20"/>
        </w:rPr>
        <w:t xml:space="preserve">. </w:t>
      </w:r>
      <w:r w:rsidR="001B6194" w:rsidRPr="00B44843">
        <w:rPr>
          <w:rFonts w:ascii="Arial Narrow" w:hAnsi="Arial Narrow" w:cs="Arial"/>
          <w:b w:val="0"/>
          <w:szCs w:val="20"/>
        </w:rPr>
        <w:t>Објекат је прватна својина стечајног дужника са обимом удела 370/487, а са обимом удела 117/487 има право држаоца – приватна својина. Објекат је изграђен без дозволе</w:t>
      </w:r>
      <w:r w:rsidR="001B6194" w:rsidRPr="00B44843">
        <w:rPr>
          <w:rFonts w:ascii="Arial Narrow" w:hAnsi="Arial Narrow" w:cs="Arial"/>
          <w:b w:val="0"/>
          <w:szCs w:val="20"/>
          <w:lang w:val="sr-Cyrl-RS"/>
        </w:rPr>
        <w:t xml:space="preserve">, </w:t>
      </w:r>
      <w:r w:rsidRPr="00B44843">
        <w:rPr>
          <w:rFonts w:ascii="Arial Narrow" w:hAnsi="Arial Narrow" w:cs="Arial"/>
          <w:b w:val="0"/>
          <w:szCs w:val="20"/>
        </w:rPr>
        <w:t xml:space="preserve">није у функцији, а користио се као ресторан са собама за преноћиште – ресторан „Сунце“. </w:t>
      </w:r>
    </w:p>
    <w:p w:rsidR="001C1F4E" w:rsidRPr="00B44843" w:rsidRDefault="001C1F4E" w:rsidP="001C1F4E">
      <w:pPr>
        <w:pStyle w:val="BodyText"/>
        <w:spacing w:line="255" w:lineRule="atLeast"/>
        <w:rPr>
          <w:rFonts w:ascii="Arial Narrow" w:hAnsi="Arial Narrow" w:cs="Arial"/>
          <w:b w:val="0"/>
          <w:szCs w:val="20"/>
        </w:rPr>
      </w:pPr>
      <w:r w:rsidRPr="00B44843">
        <w:rPr>
          <w:rFonts w:ascii="Arial Narrow" w:hAnsi="Arial Narrow" w:cs="Arial"/>
          <w:b w:val="0"/>
          <w:szCs w:val="20"/>
        </w:rPr>
        <w:t>Земљиште на ком је изграђен објекат је у државној својини са правом коришћења стечајног дужника обимом удела 370/487 и са правом закупа на 99 година градског грађевинског земљишта обимом удела 117/487</w:t>
      </w:r>
      <w:r w:rsidR="001B6194" w:rsidRPr="00B44843">
        <w:rPr>
          <w:rFonts w:ascii="Arial Narrow" w:hAnsi="Arial Narrow" w:cs="Arial"/>
          <w:b w:val="0"/>
          <w:szCs w:val="20"/>
          <w:lang w:val="sr-Cyrl-RS"/>
        </w:rPr>
        <w:t>.</w:t>
      </w:r>
      <w:r w:rsidRPr="00B44843">
        <w:rPr>
          <w:rFonts w:ascii="Arial Narrow" w:hAnsi="Arial Narrow" w:cs="Arial"/>
          <w:b w:val="0"/>
          <w:szCs w:val="20"/>
        </w:rPr>
        <w:t xml:space="preserve"> </w:t>
      </w:r>
    </w:p>
    <w:p w:rsidR="001C1F4E" w:rsidRPr="00B44843" w:rsidRDefault="001C1F4E" w:rsidP="001C1F4E">
      <w:pPr>
        <w:pStyle w:val="BodyText"/>
        <w:spacing w:line="255" w:lineRule="atLeast"/>
        <w:ind w:firstLine="810"/>
        <w:rPr>
          <w:rFonts w:ascii="Arial Narrow" w:hAnsi="Arial Narrow" w:cs="Arial"/>
          <w:b w:val="0"/>
          <w:szCs w:val="20"/>
        </w:rPr>
      </w:pPr>
      <w:r w:rsidRPr="00B44843">
        <w:rPr>
          <w:rFonts w:ascii="Arial Narrow" w:hAnsi="Arial Narrow" w:cs="Arial"/>
          <w:b w:val="0"/>
          <w:szCs w:val="20"/>
        </w:rPr>
        <w:t>2.2.</w:t>
      </w:r>
      <w:r w:rsidRPr="00B44843">
        <w:rPr>
          <w:rFonts w:ascii="Arial Narrow" w:hAnsi="Arial Narrow" w:cs="Arial"/>
          <w:b w:val="0"/>
          <w:szCs w:val="20"/>
        </w:rPr>
        <w:tab/>
        <w:t>Објекат изграђен на парцели бр. 1631/113 К.О. Беочин у Листу непокретности бр. 19</w:t>
      </w:r>
      <w:r w:rsidR="00D502E7" w:rsidRPr="00B44843">
        <w:rPr>
          <w:rFonts w:ascii="Arial Narrow" w:hAnsi="Arial Narrow" w:cs="Arial"/>
          <w:b w:val="0"/>
          <w:szCs w:val="20"/>
        </w:rPr>
        <w:t>82, бруто површине у основи 567</w:t>
      </w:r>
      <w:r w:rsidRPr="00B44843">
        <w:rPr>
          <w:rFonts w:ascii="Arial Narrow" w:hAnsi="Arial Narrow" w:cs="Arial"/>
          <w:b w:val="0"/>
          <w:szCs w:val="20"/>
        </w:rPr>
        <w:t>м</w:t>
      </w:r>
      <w:r w:rsidRPr="00B44843">
        <w:rPr>
          <w:rFonts w:ascii="Arial Narrow" w:hAnsi="Arial Narrow" w:cs="Arial"/>
          <w:b w:val="0"/>
          <w:szCs w:val="20"/>
          <w:vertAlign w:val="superscript"/>
        </w:rPr>
        <w:t>2</w:t>
      </w:r>
      <w:r w:rsidR="00D502E7" w:rsidRPr="00B44843">
        <w:rPr>
          <w:rFonts w:ascii="Arial Narrow" w:hAnsi="Arial Narrow" w:cs="Arial"/>
          <w:b w:val="0"/>
          <w:szCs w:val="20"/>
        </w:rPr>
        <w:t>, у природи приземље 469,78</w:t>
      </w:r>
      <w:r w:rsidRPr="00B44843">
        <w:rPr>
          <w:rFonts w:ascii="Arial Narrow" w:hAnsi="Arial Narrow" w:cs="Arial"/>
          <w:b w:val="0"/>
          <w:szCs w:val="20"/>
        </w:rPr>
        <w:t>м</w:t>
      </w:r>
      <w:r w:rsidRPr="00B44843">
        <w:rPr>
          <w:rFonts w:ascii="Arial Narrow" w:hAnsi="Arial Narrow" w:cs="Arial"/>
          <w:b w:val="0"/>
          <w:szCs w:val="20"/>
          <w:vertAlign w:val="superscript"/>
        </w:rPr>
        <w:t>2</w:t>
      </w:r>
      <w:r w:rsidR="00D502E7" w:rsidRPr="00B44843">
        <w:rPr>
          <w:rFonts w:ascii="Arial Narrow" w:hAnsi="Arial Narrow" w:cs="Arial"/>
          <w:b w:val="0"/>
          <w:szCs w:val="20"/>
        </w:rPr>
        <w:t xml:space="preserve"> и поткровље 77,22</w:t>
      </w:r>
      <w:r w:rsidRPr="00B44843">
        <w:rPr>
          <w:rFonts w:ascii="Arial Narrow" w:hAnsi="Arial Narrow" w:cs="Arial"/>
          <w:b w:val="0"/>
          <w:szCs w:val="20"/>
        </w:rPr>
        <w:t>м</w:t>
      </w:r>
      <w:r w:rsidRPr="00B44843">
        <w:rPr>
          <w:rFonts w:ascii="Arial Narrow" w:hAnsi="Arial Narrow" w:cs="Arial"/>
          <w:b w:val="0"/>
          <w:szCs w:val="20"/>
          <w:vertAlign w:val="superscript"/>
        </w:rPr>
        <w:t>2</w:t>
      </w:r>
      <w:r w:rsidRPr="00B44843">
        <w:rPr>
          <w:rFonts w:ascii="Arial Narrow" w:hAnsi="Arial Narrow" w:cs="Arial"/>
          <w:b w:val="0"/>
          <w:szCs w:val="20"/>
        </w:rPr>
        <w:t xml:space="preserve">. </w:t>
      </w:r>
      <w:r w:rsidR="001B6194" w:rsidRPr="00B44843">
        <w:rPr>
          <w:rFonts w:ascii="Arial Narrow" w:hAnsi="Arial Narrow" w:cs="Arial"/>
          <w:b w:val="0"/>
          <w:szCs w:val="20"/>
        </w:rPr>
        <w:t>Објекат је приватна својина стечајног дужника са обимом удела 565/608, а са обимом удела 43/608 има право држаоца – приватна својина. Објекат је изграђен без дозволе</w:t>
      </w:r>
      <w:r w:rsidR="001B6194" w:rsidRPr="00B44843">
        <w:rPr>
          <w:rFonts w:ascii="Arial Narrow" w:hAnsi="Arial Narrow" w:cs="Arial"/>
          <w:b w:val="0"/>
          <w:szCs w:val="20"/>
          <w:lang w:val="sr-Cyrl-RS"/>
        </w:rPr>
        <w:t xml:space="preserve">, </w:t>
      </w:r>
      <w:r w:rsidR="009B5C30" w:rsidRPr="00B44843">
        <w:rPr>
          <w:rFonts w:ascii="Arial Narrow" w:hAnsi="Arial Narrow" w:cs="Arial"/>
          <w:b w:val="0"/>
          <w:szCs w:val="20"/>
        </w:rPr>
        <w:t>није у функциј</w:t>
      </w:r>
      <w:r w:rsidR="009B5C30" w:rsidRPr="00B44843">
        <w:rPr>
          <w:rFonts w:ascii="Arial Narrow" w:hAnsi="Arial Narrow" w:cs="Arial"/>
          <w:b w:val="0"/>
          <w:szCs w:val="20"/>
          <w:lang w:val="sr-Cyrl-RS"/>
        </w:rPr>
        <w:t>и</w:t>
      </w:r>
      <w:r w:rsidRPr="00B44843">
        <w:rPr>
          <w:rFonts w:ascii="Arial Narrow" w:hAnsi="Arial Narrow" w:cs="Arial"/>
          <w:b w:val="0"/>
          <w:szCs w:val="20"/>
        </w:rPr>
        <w:t xml:space="preserve">, користио се као зграда са собама за преноћиште, а састоји се од ходника и соба са купатилима. </w:t>
      </w:r>
    </w:p>
    <w:p w:rsidR="001C1F4E" w:rsidRPr="00B44843" w:rsidRDefault="001C1F4E" w:rsidP="001C1F4E">
      <w:pPr>
        <w:pStyle w:val="BodyText"/>
        <w:spacing w:line="255" w:lineRule="atLeast"/>
        <w:rPr>
          <w:rFonts w:ascii="Arial Narrow" w:hAnsi="Arial Narrow" w:cs="Arial"/>
          <w:b w:val="0"/>
          <w:szCs w:val="20"/>
        </w:rPr>
      </w:pPr>
      <w:r w:rsidRPr="00B44843">
        <w:rPr>
          <w:rFonts w:ascii="Arial Narrow" w:hAnsi="Arial Narrow" w:cs="Arial"/>
          <w:b w:val="0"/>
          <w:szCs w:val="20"/>
        </w:rPr>
        <w:t xml:space="preserve">Земљиште на ком је изграђен објекат је у државној својини са правом коришћења стечајног дужника обимом удела 565/608 и са правом закупа на 99 година градског грађевинског земљишта обимом удела 43/608. </w:t>
      </w:r>
    </w:p>
    <w:p w:rsidR="001C1F4E" w:rsidRPr="00B44843" w:rsidRDefault="001C1F4E" w:rsidP="001C1F4E">
      <w:pPr>
        <w:pStyle w:val="BodyText"/>
        <w:numPr>
          <w:ilvl w:val="1"/>
          <w:numId w:val="13"/>
        </w:numPr>
        <w:spacing w:line="255" w:lineRule="atLeast"/>
        <w:ind w:left="0" w:firstLine="810"/>
        <w:rPr>
          <w:rFonts w:ascii="Arial Narrow" w:hAnsi="Arial Narrow" w:cs="Arial"/>
          <w:b w:val="0"/>
          <w:bCs w:val="0"/>
          <w:szCs w:val="20"/>
        </w:rPr>
      </w:pPr>
      <w:r w:rsidRPr="00B44843">
        <w:rPr>
          <w:rFonts w:ascii="Arial Narrow" w:hAnsi="Arial Narrow" w:cs="Arial"/>
          <w:b w:val="0"/>
          <w:szCs w:val="20"/>
        </w:rPr>
        <w:t xml:space="preserve">Објекат у изградњи на парцели 1631/51 К.О. Беочин у Листу непокретности бр. 2280, </w:t>
      </w:r>
      <w:r w:rsidR="00007F77" w:rsidRPr="00B44843">
        <w:rPr>
          <w:rFonts w:ascii="Arial Narrow" w:hAnsi="Arial Narrow" w:cs="Arial"/>
          <w:b w:val="0"/>
          <w:szCs w:val="20"/>
          <w:lang w:val="sr-Cyrl-RS"/>
        </w:rPr>
        <w:t xml:space="preserve">ванкњижна својина, </w:t>
      </w:r>
      <w:r w:rsidRPr="00B44843">
        <w:rPr>
          <w:rFonts w:ascii="Arial Narrow" w:hAnsi="Arial Narrow" w:cs="Arial"/>
          <w:b w:val="0"/>
          <w:szCs w:val="20"/>
        </w:rPr>
        <w:t>изграђен без дозволе на парцели која се води у Листу непокретности као земљиште уз зграду у државној својини. У природи је у грубој фази изградње, степена зав</w:t>
      </w:r>
      <w:r w:rsidR="00D502E7" w:rsidRPr="00B44843">
        <w:rPr>
          <w:rFonts w:ascii="Arial Narrow" w:hAnsi="Arial Narrow" w:cs="Arial"/>
          <w:b w:val="0"/>
          <w:szCs w:val="20"/>
        </w:rPr>
        <w:t>ршености 15%, нето површине 226</w:t>
      </w:r>
      <w:r w:rsidRPr="00B44843">
        <w:rPr>
          <w:rFonts w:ascii="Arial Narrow" w:hAnsi="Arial Narrow" w:cs="Arial"/>
          <w:b w:val="0"/>
          <w:szCs w:val="20"/>
        </w:rPr>
        <w:t>м</w:t>
      </w:r>
      <w:r w:rsidRPr="00B44843">
        <w:rPr>
          <w:rFonts w:ascii="Arial Narrow" w:hAnsi="Arial Narrow" w:cs="Arial"/>
          <w:b w:val="0"/>
          <w:szCs w:val="20"/>
          <w:vertAlign w:val="superscript"/>
        </w:rPr>
        <w:t>2</w:t>
      </w:r>
      <w:r w:rsidRPr="00B44843">
        <w:rPr>
          <w:rFonts w:ascii="Arial Narrow" w:hAnsi="Arial Narrow" w:cs="Arial"/>
          <w:b w:val="0"/>
          <w:szCs w:val="20"/>
        </w:rPr>
        <w:t xml:space="preserve"> и без инсталације.  </w:t>
      </w:r>
    </w:p>
    <w:p w:rsidR="009B5C30" w:rsidRPr="00B44843" w:rsidRDefault="009B5C30" w:rsidP="009B5C30">
      <w:pPr>
        <w:spacing w:after="0" w:line="255" w:lineRule="atLeast"/>
        <w:rPr>
          <w:rFonts w:ascii="Arial Narrow" w:hAnsi="Arial Narrow"/>
          <w:b/>
          <w:sz w:val="19"/>
          <w:szCs w:val="19"/>
          <w:lang w:val="sr-Cyrl-RS" w:eastAsia="sr-Latn-CS"/>
        </w:rPr>
      </w:pPr>
      <w:r w:rsidRPr="00B44843">
        <w:rPr>
          <w:rFonts w:ascii="Arial Narrow" w:hAnsi="Arial Narrow"/>
          <w:b/>
          <w:sz w:val="19"/>
          <w:szCs w:val="19"/>
          <w:lang w:val="sr-Cyrl-BA" w:eastAsia="sr-Latn-CS"/>
        </w:rPr>
        <w:t>Почетна цена</w:t>
      </w:r>
      <w:r w:rsidRPr="00B44843">
        <w:rPr>
          <w:rFonts w:ascii="Arial Narrow" w:hAnsi="Arial Narrow"/>
          <w:b/>
          <w:sz w:val="19"/>
          <w:szCs w:val="19"/>
          <w:lang w:val="sr-Cyrl-RS" w:eastAsia="sr-Latn-CS"/>
        </w:rPr>
        <w:t>:</w:t>
      </w:r>
      <w:r w:rsidRPr="00B44843">
        <w:rPr>
          <w:rFonts w:ascii="Arial Narrow" w:hAnsi="Arial Narrow"/>
          <w:b/>
          <w:sz w:val="19"/>
          <w:szCs w:val="19"/>
          <w:lang w:val="sr-Cyrl-RS" w:eastAsia="sr-Latn-CS"/>
        </w:rPr>
        <w:tab/>
      </w:r>
      <w:r w:rsidR="00192C52">
        <w:rPr>
          <w:rFonts w:ascii="Arial Narrow" w:hAnsi="Arial Narrow"/>
          <w:b/>
          <w:sz w:val="19"/>
          <w:szCs w:val="19"/>
          <w:lang w:val="sr-Latn-RS" w:eastAsia="sr-Latn-CS"/>
        </w:rPr>
        <w:t>6.642.103,42</w:t>
      </w:r>
      <w:r w:rsidR="00E50BCF" w:rsidRPr="00B44843">
        <w:rPr>
          <w:rFonts w:ascii="Arial Narrow" w:hAnsi="Arial Narrow"/>
          <w:b/>
          <w:sz w:val="19"/>
          <w:szCs w:val="19"/>
          <w:lang w:val="sr-Cyrl-RS" w:eastAsia="sr-Latn-CS"/>
        </w:rPr>
        <w:t xml:space="preserve"> </w:t>
      </w:r>
      <w:r w:rsidRPr="00B44843">
        <w:rPr>
          <w:rFonts w:ascii="Arial Narrow" w:hAnsi="Arial Narrow"/>
          <w:b/>
          <w:sz w:val="19"/>
          <w:szCs w:val="19"/>
          <w:lang w:val="sr-Cyrl-RS" w:eastAsia="sr-Latn-CS"/>
        </w:rPr>
        <w:t xml:space="preserve"> </w:t>
      </w:r>
      <w:r w:rsidRPr="00B44843">
        <w:rPr>
          <w:rFonts w:ascii="Arial Narrow" w:hAnsi="Arial Narrow"/>
          <w:b/>
          <w:sz w:val="19"/>
          <w:szCs w:val="19"/>
          <w:lang w:val="sr-Cyrl-BA" w:eastAsia="sr-Latn-CS"/>
        </w:rPr>
        <w:t>динара</w:t>
      </w:r>
      <w:r w:rsidRPr="00B44843">
        <w:rPr>
          <w:rFonts w:ascii="Arial Narrow" w:hAnsi="Arial Narrow"/>
          <w:b/>
          <w:sz w:val="19"/>
          <w:szCs w:val="19"/>
          <w:lang w:val="sr-Cyrl-BA" w:eastAsia="sr-Latn-CS"/>
        </w:rPr>
        <w:tab/>
      </w:r>
      <w:r w:rsidRPr="00B44843">
        <w:rPr>
          <w:rFonts w:ascii="Arial Narrow" w:hAnsi="Arial Narrow"/>
          <w:b/>
          <w:sz w:val="19"/>
          <w:szCs w:val="19"/>
          <w:lang w:val="sr-Cyrl-BA" w:eastAsia="sr-Latn-CS"/>
        </w:rPr>
        <w:tab/>
        <w:t>/</w:t>
      </w:r>
      <w:r w:rsidRPr="00B44843">
        <w:rPr>
          <w:rFonts w:ascii="Arial Narrow" w:hAnsi="Arial Narrow"/>
          <w:b/>
          <w:sz w:val="19"/>
          <w:szCs w:val="19"/>
          <w:lang w:val="sr-Cyrl-BA" w:eastAsia="sr-Latn-CS"/>
        </w:rPr>
        <w:tab/>
        <w:t>Депозит:</w:t>
      </w:r>
      <w:r w:rsidRPr="00B44843">
        <w:rPr>
          <w:rFonts w:ascii="Arial Narrow" w:hAnsi="Arial Narrow"/>
          <w:b/>
          <w:sz w:val="19"/>
          <w:szCs w:val="19"/>
          <w:lang w:val="sr-Cyrl-BA" w:eastAsia="sr-Latn-CS"/>
        </w:rPr>
        <w:tab/>
      </w:r>
      <w:r w:rsidRPr="00B44843">
        <w:rPr>
          <w:rFonts w:ascii="Arial Narrow" w:hAnsi="Arial Narrow"/>
          <w:b/>
          <w:sz w:val="19"/>
          <w:szCs w:val="19"/>
          <w:lang w:val="sr-Cyrl-BA" w:eastAsia="sr-Latn-CS"/>
        </w:rPr>
        <w:tab/>
        <w:t>6.642.103,42 динар</w:t>
      </w:r>
      <w:r w:rsidRPr="00B44843">
        <w:rPr>
          <w:rFonts w:ascii="Arial Narrow" w:hAnsi="Arial Narrow"/>
          <w:b/>
          <w:sz w:val="19"/>
          <w:szCs w:val="19"/>
          <w:lang w:val="sr-Cyrl-RS" w:eastAsia="sr-Latn-CS"/>
        </w:rPr>
        <w:t>а</w:t>
      </w:r>
    </w:p>
    <w:p w:rsidR="007B2267" w:rsidRPr="00B44843" w:rsidRDefault="007B2267" w:rsidP="001B6194">
      <w:pPr>
        <w:widowControl w:val="0"/>
        <w:autoSpaceDE w:val="0"/>
        <w:autoSpaceDN w:val="0"/>
        <w:adjustRightInd w:val="0"/>
        <w:spacing w:after="0" w:line="180" w:lineRule="atLeast"/>
        <w:rPr>
          <w:rFonts w:ascii="Arial Narrow" w:hAnsi="Arial Narrow" w:cs="Arial"/>
          <w:b/>
          <w:bCs/>
          <w:sz w:val="16"/>
          <w:szCs w:val="16"/>
          <w:lang w:val="sr-Cyrl-CS"/>
        </w:rPr>
      </w:pPr>
    </w:p>
    <w:p w:rsidR="001C1F4E" w:rsidRPr="00B44843" w:rsidRDefault="001C1F4E" w:rsidP="001C1F4E">
      <w:pPr>
        <w:spacing w:after="0" w:line="255" w:lineRule="atLeast"/>
        <w:ind w:left="720" w:firstLine="720"/>
        <w:rPr>
          <w:rFonts w:ascii="Arial Narrow" w:hAnsi="Arial Narrow" w:cs="Arial"/>
          <w:b/>
          <w:bCs/>
          <w:sz w:val="20"/>
          <w:szCs w:val="20"/>
          <w:lang w:val="sr-Cyrl-CS"/>
        </w:rPr>
      </w:pPr>
      <w:r w:rsidRPr="00B44843">
        <w:rPr>
          <w:rFonts w:ascii="Arial Narrow" w:hAnsi="Arial Narrow" w:cs="Arial"/>
          <w:b/>
          <w:bCs/>
          <w:sz w:val="20"/>
          <w:szCs w:val="20"/>
          <w:lang w:val="sr-Cyrl-CS"/>
        </w:rPr>
        <w:t>Имовинска целина бр. 3:</w:t>
      </w:r>
    </w:p>
    <w:p w:rsidR="00C66564" w:rsidRPr="00B44843" w:rsidRDefault="001C1F4E" w:rsidP="001C1F4E">
      <w:pPr>
        <w:pStyle w:val="BodyTextIndent3"/>
        <w:spacing w:line="255" w:lineRule="atLeast"/>
        <w:ind w:firstLine="0"/>
        <w:rPr>
          <w:rFonts w:ascii="Arial Narrow" w:hAnsi="Arial Narrow" w:cs="Arial"/>
          <w:b w:val="0"/>
          <w:szCs w:val="20"/>
          <w:lang w:val="sr-Cyrl-RS"/>
        </w:rPr>
      </w:pPr>
      <w:r w:rsidRPr="00B44843">
        <w:rPr>
          <w:rFonts w:ascii="Arial Narrow" w:hAnsi="Arial Narrow" w:cs="Arial"/>
          <w:b w:val="0"/>
          <w:szCs w:val="20"/>
        </w:rPr>
        <w:t xml:space="preserve">Непокретна имовина </w:t>
      </w:r>
      <w:r w:rsidR="00253097" w:rsidRPr="00B44843">
        <w:rPr>
          <w:rFonts w:ascii="Arial Narrow" w:hAnsi="Arial Narrow" w:cs="Arial"/>
          <w:b w:val="0"/>
          <w:szCs w:val="20"/>
        </w:rPr>
        <w:t>–</w:t>
      </w:r>
      <w:r w:rsidRPr="00B44843">
        <w:rPr>
          <w:rFonts w:ascii="Arial Narrow" w:hAnsi="Arial Narrow" w:cs="Arial"/>
          <w:b w:val="0"/>
          <w:szCs w:val="20"/>
        </w:rPr>
        <w:t xml:space="preserve"> земљиште</w:t>
      </w:r>
      <w:r w:rsidR="00253097" w:rsidRPr="00B44843">
        <w:rPr>
          <w:rFonts w:ascii="Arial Narrow" w:hAnsi="Arial Narrow" w:cs="Arial"/>
          <w:b w:val="0"/>
          <w:szCs w:val="20"/>
          <w:lang w:val="sr-Cyrl-RS"/>
        </w:rPr>
        <w:t xml:space="preserve">, </w:t>
      </w:r>
      <w:r w:rsidR="00C66564" w:rsidRPr="00B44843">
        <w:rPr>
          <w:rFonts w:ascii="Arial Narrow" w:hAnsi="Arial Narrow" w:cs="Arial"/>
          <w:b w:val="0"/>
          <w:szCs w:val="20"/>
          <w:lang w:val="sr-Cyrl-RS"/>
        </w:rPr>
        <w:t xml:space="preserve">уписано </w:t>
      </w:r>
      <w:r w:rsidR="00C837CB" w:rsidRPr="00B44843">
        <w:rPr>
          <w:rFonts w:ascii="Arial Narrow" w:hAnsi="Arial Narrow" w:cs="Arial"/>
          <w:b w:val="0"/>
          <w:szCs w:val="20"/>
        </w:rPr>
        <w:t>у Листу непокретности бр. 2454 К.О. Черевић</w:t>
      </w:r>
      <w:r w:rsidR="00C837CB" w:rsidRPr="00B44843">
        <w:rPr>
          <w:rFonts w:ascii="Arial Narrow" w:hAnsi="Arial Narrow" w:cs="Arial"/>
          <w:b w:val="0"/>
          <w:szCs w:val="20"/>
          <w:lang w:val="sr-Cyrl-RS"/>
        </w:rPr>
        <w:t xml:space="preserve">, парцела бр. 111, </w:t>
      </w:r>
      <w:r w:rsidRPr="00B44843">
        <w:rPr>
          <w:rFonts w:ascii="Arial Narrow" w:hAnsi="Arial Narrow" w:cs="Arial"/>
          <w:b w:val="0"/>
          <w:szCs w:val="20"/>
        </w:rPr>
        <w:t xml:space="preserve">потез Орашје, </w:t>
      </w:r>
      <w:r w:rsidR="00C66564" w:rsidRPr="00B44843">
        <w:rPr>
          <w:rFonts w:ascii="Arial Narrow" w:hAnsi="Arial Narrow" w:cs="Arial"/>
          <w:b w:val="0"/>
          <w:szCs w:val="20"/>
          <w:lang w:val="sr-Cyrl-RS"/>
        </w:rPr>
        <w:t>са обимом удела стечајног дужника 13265/68075, односно 13.265м</w:t>
      </w:r>
      <w:r w:rsidR="00C66564" w:rsidRPr="00B44843">
        <w:rPr>
          <w:rFonts w:ascii="Arial Narrow" w:hAnsi="Arial Narrow" w:cs="Arial"/>
          <w:b w:val="0"/>
          <w:szCs w:val="20"/>
          <w:vertAlign w:val="superscript"/>
          <w:lang w:val="sr-Cyrl-RS"/>
        </w:rPr>
        <w:t>2</w:t>
      </w:r>
      <w:r w:rsidR="00C66564" w:rsidRPr="00B44843">
        <w:rPr>
          <w:rFonts w:ascii="Arial Narrow" w:hAnsi="Arial Narrow" w:cs="Arial"/>
          <w:b w:val="0"/>
          <w:szCs w:val="20"/>
          <w:lang w:val="sr-Cyrl-RS"/>
        </w:rPr>
        <w:t xml:space="preserve"> у приватној својини стечајног дужника. </w:t>
      </w:r>
    </w:p>
    <w:p w:rsidR="001C1F4E" w:rsidRPr="008044F9" w:rsidRDefault="00C66564" w:rsidP="001C1F4E">
      <w:pPr>
        <w:pStyle w:val="BodyTextIndent3"/>
        <w:spacing w:line="255" w:lineRule="atLeast"/>
        <w:ind w:firstLine="0"/>
        <w:rPr>
          <w:rFonts w:ascii="Arial Narrow" w:hAnsi="Arial Narrow" w:cs="Arial"/>
          <w:b w:val="0"/>
          <w:szCs w:val="20"/>
          <w:lang w:val="sr-Cyrl-RS"/>
        </w:rPr>
      </w:pPr>
      <w:r w:rsidRPr="00B44843">
        <w:rPr>
          <w:rFonts w:ascii="Arial Narrow" w:hAnsi="Arial Narrow" w:cs="Arial"/>
          <w:b w:val="0"/>
          <w:szCs w:val="20"/>
          <w:lang w:val="sr-Cyrl-RS"/>
        </w:rPr>
        <w:t xml:space="preserve">Парцела се налази уз </w:t>
      </w:r>
      <w:r w:rsidR="001C1F4E" w:rsidRPr="00B44843">
        <w:rPr>
          <w:rFonts w:ascii="Arial Narrow" w:hAnsi="Arial Narrow" w:cs="Arial"/>
          <w:b w:val="0"/>
          <w:szCs w:val="20"/>
        </w:rPr>
        <w:t>саму десну обалу Дунава и</w:t>
      </w:r>
      <w:r w:rsidR="00D502E7" w:rsidRPr="00B44843">
        <w:rPr>
          <w:rFonts w:ascii="Arial Narrow" w:hAnsi="Arial Narrow" w:cs="Arial"/>
          <w:b w:val="0"/>
          <w:szCs w:val="20"/>
        </w:rPr>
        <w:t xml:space="preserve"> излази на воду у дужини од 110</w:t>
      </w:r>
      <w:r w:rsidR="001C1F4E" w:rsidRPr="00B44843">
        <w:rPr>
          <w:rFonts w:ascii="Arial Narrow" w:hAnsi="Arial Narrow" w:cs="Arial"/>
          <w:b w:val="0"/>
          <w:szCs w:val="20"/>
        </w:rPr>
        <w:t>м, а удаљен</w:t>
      </w:r>
      <w:r w:rsidRPr="00B44843">
        <w:rPr>
          <w:rFonts w:ascii="Arial Narrow" w:hAnsi="Arial Narrow" w:cs="Arial"/>
          <w:b w:val="0"/>
          <w:szCs w:val="20"/>
          <w:lang w:val="sr-Cyrl-RS"/>
        </w:rPr>
        <w:t>а</w:t>
      </w:r>
      <w:r w:rsidR="00D502E7" w:rsidRPr="00B44843">
        <w:rPr>
          <w:rFonts w:ascii="Arial Narrow" w:hAnsi="Arial Narrow" w:cs="Arial"/>
          <w:b w:val="0"/>
          <w:szCs w:val="20"/>
        </w:rPr>
        <w:t xml:space="preserve"> је 200</w:t>
      </w:r>
      <w:r w:rsidR="001C1F4E" w:rsidRPr="00B44843">
        <w:rPr>
          <w:rFonts w:ascii="Arial Narrow" w:hAnsi="Arial Narrow" w:cs="Arial"/>
          <w:b w:val="0"/>
          <w:szCs w:val="20"/>
        </w:rPr>
        <w:t xml:space="preserve">м од пута Нови Сад – Беочин – граница Хрватске </w:t>
      </w:r>
      <w:r w:rsidR="001C1F4E" w:rsidRPr="008044F9">
        <w:rPr>
          <w:rFonts w:ascii="Arial Narrow" w:hAnsi="Arial Narrow" w:cs="Arial"/>
          <w:b w:val="0"/>
          <w:szCs w:val="20"/>
        </w:rPr>
        <w:t>– Илок. Приступ парцели је омогућен 150м дугим макадамским  путем, а у непосредној близини су електричне и гасне инсталације, градски водовод и канализација.</w:t>
      </w:r>
    </w:p>
    <w:p w:rsidR="009B5C30" w:rsidRPr="008044F9" w:rsidRDefault="009B5C30" w:rsidP="009B5C30">
      <w:pPr>
        <w:spacing w:after="0" w:line="255" w:lineRule="atLeast"/>
        <w:rPr>
          <w:rFonts w:ascii="Arial Narrow" w:hAnsi="Arial Narrow"/>
          <w:b/>
          <w:sz w:val="19"/>
          <w:szCs w:val="19"/>
          <w:lang w:val="sr-Cyrl-RS" w:eastAsia="sr-Latn-CS"/>
        </w:rPr>
      </w:pPr>
      <w:r w:rsidRPr="008044F9">
        <w:rPr>
          <w:rFonts w:ascii="Arial Narrow" w:hAnsi="Arial Narrow"/>
          <w:b/>
          <w:sz w:val="19"/>
          <w:szCs w:val="19"/>
          <w:lang w:val="sr-Cyrl-BA" w:eastAsia="sr-Latn-CS"/>
        </w:rPr>
        <w:t>Почетна цена</w:t>
      </w:r>
      <w:r w:rsidRPr="008044F9">
        <w:rPr>
          <w:rFonts w:ascii="Arial Narrow" w:hAnsi="Arial Narrow"/>
          <w:b/>
          <w:sz w:val="19"/>
          <w:szCs w:val="19"/>
          <w:lang w:val="sr-Cyrl-RS" w:eastAsia="sr-Latn-CS"/>
        </w:rPr>
        <w:t>:</w:t>
      </w:r>
      <w:r w:rsidRPr="008044F9">
        <w:rPr>
          <w:rFonts w:ascii="Arial Narrow" w:hAnsi="Arial Narrow"/>
          <w:b/>
          <w:sz w:val="19"/>
          <w:szCs w:val="19"/>
          <w:lang w:val="sr-Cyrl-RS" w:eastAsia="sr-Latn-CS"/>
        </w:rPr>
        <w:tab/>
      </w:r>
      <w:r w:rsidR="00192C52" w:rsidRPr="008044F9">
        <w:rPr>
          <w:rFonts w:ascii="Arial Narrow" w:hAnsi="Arial Narrow"/>
          <w:b/>
          <w:sz w:val="19"/>
          <w:szCs w:val="19"/>
          <w:lang w:val="sr-Latn-RS" w:eastAsia="sr-Latn-CS"/>
        </w:rPr>
        <w:t>3.343.445,77</w:t>
      </w:r>
      <w:r w:rsidRPr="008044F9">
        <w:rPr>
          <w:rFonts w:ascii="Arial Narrow" w:hAnsi="Arial Narrow"/>
          <w:b/>
          <w:sz w:val="19"/>
          <w:szCs w:val="19"/>
          <w:lang w:val="sr-Cyrl-RS" w:eastAsia="sr-Latn-CS"/>
        </w:rPr>
        <w:t xml:space="preserve"> </w:t>
      </w:r>
      <w:r w:rsidR="00B44843" w:rsidRPr="008044F9">
        <w:rPr>
          <w:rFonts w:ascii="Arial Narrow" w:hAnsi="Arial Narrow"/>
          <w:b/>
          <w:sz w:val="19"/>
          <w:szCs w:val="19"/>
          <w:lang w:val="sr-Cyrl-BA" w:eastAsia="sr-Latn-CS"/>
        </w:rPr>
        <w:t>динар</w:t>
      </w:r>
      <w:r w:rsidR="00B44843" w:rsidRPr="008044F9">
        <w:rPr>
          <w:rFonts w:ascii="Arial Narrow" w:hAnsi="Arial Narrow"/>
          <w:b/>
          <w:sz w:val="19"/>
          <w:szCs w:val="19"/>
          <w:lang w:val="sr-Cyrl-BA" w:eastAsia="sr-Latn-CS"/>
        </w:rPr>
        <w:tab/>
      </w:r>
      <w:r w:rsidR="00192C52" w:rsidRPr="008044F9">
        <w:rPr>
          <w:rFonts w:ascii="Arial Narrow" w:hAnsi="Arial Narrow"/>
          <w:b/>
          <w:sz w:val="19"/>
          <w:szCs w:val="19"/>
          <w:lang w:val="sr-Cyrl-RS" w:eastAsia="sr-Latn-CS"/>
        </w:rPr>
        <w:t>а</w:t>
      </w:r>
      <w:r w:rsidRPr="008044F9">
        <w:rPr>
          <w:rFonts w:ascii="Arial Narrow" w:hAnsi="Arial Narrow"/>
          <w:b/>
          <w:sz w:val="19"/>
          <w:szCs w:val="19"/>
          <w:lang w:val="sr-Cyrl-BA" w:eastAsia="sr-Latn-CS"/>
        </w:rPr>
        <w:tab/>
      </w:r>
      <w:r w:rsidRPr="008044F9">
        <w:rPr>
          <w:rFonts w:ascii="Arial Narrow" w:hAnsi="Arial Narrow"/>
          <w:b/>
          <w:sz w:val="19"/>
          <w:szCs w:val="19"/>
          <w:lang w:val="sr-Cyrl-BA" w:eastAsia="sr-Latn-CS"/>
        </w:rPr>
        <w:tab/>
        <w:t>/</w:t>
      </w:r>
      <w:r w:rsidRPr="008044F9">
        <w:rPr>
          <w:rFonts w:ascii="Arial Narrow" w:hAnsi="Arial Narrow"/>
          <w:b/>
          <w:sz w:val="19"/>
          <w:szCs w:val="19"/>
          <w:lang w:val="sr-Cyrl-BA" w:eastAsia="sr-Latn-CS"/>
        </w:rPr>
        <w:tab/>
        <w:t>Депозит:</w:t>
      </w:r>
      <w:r w:rsidRPr="008044F9">
        <w:rPr>
          <w:rFonts w:ascii="Arial Narrow" w:hAnsi="Arial Narrow"/>
          <w:b/>
          <w:sz w:val="19"/>
          <w:szCs w:val="19"/>
          <w:lang w:val="sr-Cyrl-BA" w:eastAsia="sr-Latn-CS"/>
        </w:rPr>
        <w:tab/>
      </w:r>
      <w:r w:rsidRPr="008044F9">
        <w:rPr>
          <w:rFonts w:ascii="Arial Narrow" w:hAnsi="Arial Narrow"/>
          <w:b/>
          <w:sz w:val="19"/>
          <w:szCs w:val="19"/>
          <w:lang w:val="sr-Cyrl-BA" w:eastAsia="sr-Latn-CS"/>
        </w:rPr>
        <w:tab/>
        <w:t>3.343.445,77 динар</w:t>
      </w:r>
      <w:r w:rsidRPr="008044F9">
        <w:rPr>
          <w:rFonts w:ascii="Arial Narrow" w:hAnsi="Arial Narrow"/>
          <w:b/>
          <w:sz w:val="19"/>
          <w:szCs w:val="19"/>
          <w:lang w:val="sr-Cyrl-RS" w:eastAsia="sr-Latn-CS"/>
        </w:rPr>
        <w:t>а</w:t>
      </w:r>
    </w:p>
    <w:p w:rsidR="009334EA" w:rsidRPr="008044F9" w:rsidRDefault="001C1F4E" w:rsidP="009321E2">
      <w:pPr>
        <w:spacing w:after="0" w:line="255" w:lineRule="atLeast"/>
        <w:rPr>
          <w:rFonts w:ascii="Arial Narrow" w:hAnsi="Arial Narrow" w:cs="Arial"/>
          <w:b/>
          <w:szCs w:val="20"/>
          <w:lang w:val="sr-Cyrl-RS"/>
        </w:rPr>
      </w:pPr>
      <w:r w:rsidRPr="008044F9">
        <w:rPr>
          <w:rFonts w:ascii="Arial Narrow" w:hAnsi="Arial Narrow" w:cs="Arial"/>
          <w:b/>
          <w:bCs/>
          <w:sz w:val="20"/>
          <w:szCs w:val="20"/>
          <w:lang w:val="sr-Cyrl-CS"/>
        </w:rPr>
        <w:tab/>
      </w:r>
      <w:r w:rsidRPr="008044F9">
        <w:rPr>
          <w:rFonts w:ascii="Arial Narrow" w:hAnsi="Arial Narrow" w:cs="Arial"/>
          <w:b/>
          <w:bCs/>
          <w:sz w:val="20"/>
          <w:szCs w:val="20"/>
          <w:lang w:val="sr-Cyrl-CS"/>
        </w:rPr>
        <w:tab/>
      </w:r>
    </w:p>
    <w:p w:rsidR="00B63093" w:rsidRPr="008044F9" w:rsidRDefault="00B63093" w:rsidP="00B63093">
      <w:pPr>
        <w:spacing w:after="0" w:line="240" w:lineRule="atLeast"/>
        <w:rPr>
          <w:rFonts w:ascii="Arial Narrow" w:hAnsi="Arial Narrow"/>
          <w:sz w:val="20"/>
          <w:szCs w:val="20"/>
          <w:lang w:val="sr-Cyrl-CS"/>
        </w:rPr>
      </w:pPr>
      <w:r w:rsidRPr="008044F9">
        <w:rPr>
          <w:rFonts w:ascii="Arial Narrow" w:hAnsi="Arial Narrow"/>
          <w:sz w:val="20"/>
          <w:szCs w:val="20"/>
          <w:lang w:val="sr-Cyrl-CS"/>
        </w:rPr>
        <w:t>Право на учешће имају сва правна и физичка лица која:</w:t>
      </w:r>
    </w:p>
    <w:p w:rsidR="00B63093" w:rsidRPr="008044F9" w:rsidRDefault="00B63093" w:rsidP="00B63093">
      <w:pPr>
        <w:numPr>
          <w:ilvl w:val="0"/>
          <w:numId w:val="15"/>
        </w:numPr>
        <w:tabs>
          <w:tab w:val="num" w:pos="0"/>
          <w:tab w:val="num" w:pos="1440"/>
        </w:tabs>
        <w:spacing w:after="0" w:line="240" w:lineRule="atLeast"/>
        <w:ind w:left="0" w:firstLine="720"/>
        <w:rPr>
          <w:rFonts w:ascii="Arial Narrow" w:hAnsi="Arial Narrow"/>
          <w:sz w:val="20"/>
          <w:szCs w:val="20"/>
          <w:lang w:val="sr-Latn-RS"/>
        </w:rPr>
      </w:pPr>
      <w:r w:rsidRPr="008044F9">
        <w:rPr>
          <w:rFonts w:ascii="Arial Narrow" w:hAnsi="Arial Narrow"/>
          <w:sz w:val="20"/>
          <w:szCs w:val="20"/>
          <w:lang w:val="sr-Cyrl-CS"/>
        </w:rPr>
        <w:t xml:space="preserve">након добијања профактуре, изврше уплату на текући рачун стечајног дужника ради откупа продајне документације износ од </w:t>
      </w:r>
      <w:r w:rsidR="00C837CB" w:rsidRPr="008044F9">
        <w:rPr>
          <w:rFonts w:ascii="Arial Narrow" w:hAnsi="Arial Narrow"/>
          <w:sz w:val="20"/>
          <w:szCs w:val="20"/>
          <w:lang w:val="sr-Cyrl-CS"/>
        </w:rPr>
        <w:t>20</w:t>
      </w:r>
      <w:r w:rsidRPr="008044F9">
        <w:rPr>
          <w:rFonts w:ascii="Arial Narrow" w:hAnsi="Arial Narrow"/>
          <w:sz w:val="20"/>
          <w:szCs w:val="20"/>
          <w:lang w:val="sr-Cyrl-CS"/>
        </w:rPr>
        <w:t>.000,00 динара увећано</w:t>
      </w:r>
      <w:r w:rsidR="00993BD8" w:rsidRPr="008044F9">
        <w:rPr>
          <w:rFonts w:ascii="Arial Narrow" w:hAnsi="Arial Narrow"/>
          <w:sz w:val="20"/>
          <w:szCs w:val="20"/>
          <w:lang w:val="sr-Cyrl-CS"/>
        </w:rPr>
        <w:t xml:space="preserve"> за ПДВ за Имовинску целину бр. </w:t>
      </w:r>
      <w:r w:rsidRPr="008044F9">
        <w:rPr>
          <w:rFonts w:ascii="Arial Narrow" w:hAnsi="Arial Narrow"/>
          <w:sz w:val="20"/>
          <w:szCs w:val="20"/>
          <w:lang w:val="sr-Cyrl-CS"/>
        </w:rPr>
        <w:t>1</w:t>
      </w:r>
      <w:r w:rsidR="00892AF6" w:rsidRPr="008044F9">
        <w:rPr>
          <w:rFonts w:ascii="Arial Narrow" w:hAnsi="Arial Narrow"/>
          <w:sz w:val="20"/>
          <w:szCs w:val="20"/>
          <w:lang w:val="sr-Cyrl-CS"/>
        </w:rPr>
        <w:t xml:space="preserve">, </w:t>
      </w:r>
      <w:r w:rsidRPr="008044F9">
        <w:rPr>
          <w:rFonts w:ascii="Arial Narrow" w:hAnsi="Arial Narrow"/>
          <w:sz w:val="20"/>
          <w:szCs w:val="20"/>
          <w:lang w:val="sr-Cyrl-CS"/>
        </w:rPr>
        <w:t>25.000,00 динара увећано за ПДВ за Имовинсу целину бр. 2</w:t>
      </w:r>
      <w:r w:rsidR="006C4A3C" w:rsidRPr="008044F9">
        <w:rPr>
          <w:rFonts w:ascii="Arial Narrow" w:hAnsi="Arial Narrow"/>
          <w:sz w:val="20"/>
          <w:szCs w:val="20"/>
          <w:lang w:val="sr-Latn-RS"/>
        </w:rPr>
        <w:t xml:space="preserve"> </w:t>
      </w:r>
      <w:r w:rsidRPr="008044F9">
        <w:rPr>
          <w:rFonts w:ascii="Arial Narrow" w:hAnsi="Arial Narrow"/>
          <w:sz w:val="20"/>
          <w:szCs w:val="20"/>
          <w:lang w:val="sr-Cyrl-CS"/>
        </w:rPr>
        <w:t>и 1</w:t>
      </w:r>
      <w:r w:rsidR="006C4A3C" w:rsidRPr="008044F9">
        <w:rPr>
          <w:rFonts w:ascii="Arial Narrow" w:hAnsi="Arial Narrow"/>
          <w:sz w:val="20"/>
          <w:szCs w:val="20"/>
          <w:lang w:val="sr-Latn-RS"/>
        </w:rPr>
        <w:t>0</w:t>
      </w:r>
      <w:r w:rsidRPr="008044F9">
        <w:rPr>
          <w:rFonts w:ascii="Arial Narrow" w:hAnsi="Arial Narrow"/>
          <w:sz w:val="20"/>
          <w:szCs w:val="20"/>
          <w:lang w:val="sr-Cyrl-CS"/>
        </w:rPr>
        <w:t xml:space="preserve">.000,00 динара увећано за ПДВ за Имовинску целину бр. </w:t>
      </w:r>
      <w:r w:rsidR="006C4A3C" w:rsidRPr="008044F9">
        <w:rPr>
          <w:rFonts w:ascii="Arial Narrow" w:hAnsi="Arial Narrow"/>
          <w:sz w:val="20"/>
          <w:szCs w:val="20"/>
          <w:lang w:val="sr-Latn-RS"/>
        </w:rPr>
        <w:t>3</w:t>
      </w:r>
      <w:r w:rsidRPr="008044F9">
        <w:rPr>
          <w:rFonts w:ascii="Arial Narrow" w:hAnsi="Arial Narrow"/>
          <w:sz w:val="20"/>
          <w:szCs w:val="20"/>
          <w:lang w:val="sr-Cyrl-CS"/>
        </w:rPr>
        <w:t xml:space="preserve">. </w:t>
      </w:r>
      <w:r w:rsidRPr="008044F9">
        <w:rPr>
          <w:rFonts w:ascii="Arial Narrow" w:eastAsia="Arial Unicode MS" w:hAnsi="Arial Narrow" w:cs="Arial"/>
          <w:sz w:val="20"/>
          <w:szCs w:val="20"/>
          <w:lang w:val="sr-Cyrl-CS"/>
        </w:rPr>
        <w:t>Профактура</w:t>
      </w:r>
      <w:r w:rsidRPr="008044F9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8044F9">
        <w:rPr>
          <w:rFonts w:ascii="Arial Narrow" w:eastAsia="Arial Unicode MS" w:hAnsi="Arial Narrow" w:cs="Arial"/>
          <w:sz w:val="20"/>
          <w:szCs w:val="20"/>
          <w:lang w:val="sr-Cyrl-CS"/>
        </w:rPr>
        <w:t>се</w:t>
      </w:r>
      <w:r w:rsidRPr="008044F9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8044F9">
        <w:rPr>
          <w:rFonts w:ascii="Arial Narrow" w:eastAsia="Arial Unicode MS" w:hAnsi="Arial Narrow" w:cs="Arial"/>
          <w:sz w:val="20"/>
          <w:szCs w:val="20"/>
          <w:lang w:val="sr-Cyrl-CS"/>
        </w:rPr>
        <w:t>може</w:t>
      </w:r>
      <w:r w:rsidRPr="008044F9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8044F9">
        <w:rPr>
          <w:rFonts w:ascii="Arial Narrow" w:eastAsia="Arial Unicode MS" w:hAnsi="Arial Narrow" w:cs="Arial"/>
          <w:sz w:val="20"/>
          <w:szCs w:val="20"/>
          <w:lang w:val="sr-Cyrl-CS"/>
        </w:rPr>
        <w:t>преузети</w:t>
      </w:r>
      <w:r w:rsidRPr="008044F9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8044F9">
        <w:rPr>
          <w:rFonts w:ascii="Arial Narrow" w:eastAsia="Arial Unicode MS" w:hAnsi="Arial Narrow" w:cs="Arial"/>
          <w:sz w:val="20"/>
          <w:szCs w:val="20"/>
          <w:lang w:val="sr-Cyrl-CS"/>
        </w:rPr>
        <w:t>на</w:t>
      </w:r>
      <w:r w:rsidRPr="008044F9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8044F9">
        <w:rPr>
          <w:rFonts w:ascii="Arial Narrow" w:eastAsia="Arial Unicode MS" w:hAnsi="Arial Narrow" w:cs="Arial"/>
          <w:sz w:val="20"/>
          <w:szCs w:val="20"/>
          <w:lang w:val="sr-Cyrl-CS"/>
        </w:rPr>
        <w:t>адреси</w:t>
      </w:r>
      <w:r w:rsidRPr="008044F9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8044F9">
        <w:rPr>
          <w:rFonts w:ascii="Arial Narrow" w:eastAsia="Arial Unicode MS" w:hAnsi="Arial Narrow" w:cs="Arial"/>
          <w:sz w:val="20"/>
          <w:szCs w:val="20"/>
          <w:lang w:val="sr-Cyrl-CS"/>
        </w:rPr>
        <w:t>Суботица</w:t>
      </w:r>
      <w:r w:rsidRPr="008044F9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, </w:t>
      </w:r>
      <w:r w:rsidRPr="008044F9">
        <w:rPr>
          <w:rFonts w:ascii="Arial Narrow" w:eastAsia="Arial Unicode MS" w:hAnsi="Arial Narrow" w:cs="Arial"/>
          <w:sz w:val="20"/>
          <w:szCs w:val="20"/>
          <w:lang w:val="sr-Cyrl-CS"/>
        </w:rPr>
        <w:t>Ђуре</w:t>
      </w:r>
      <w:r w:rsidRPr="008044F9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8044F9">
        <w:rPr>
          <w:rFonts w:ascii="Arial Narrow" w:eastAsia="Arial Unicode MS" w:hAnsi="Arial Narrow" w:cs="Arial"/>
          <w:sz w:val="20"/>
          <w:szCs w:val="20"/>
          <w:lang w:val="sr-Cyrl-CS"/>
        </w:rPr>
        <w:t>Ђаковића</w:t>
      </w:r>
      <w:r w:rsidRPr="008044F9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1</w:t>
      </w:r>
      <w:r w:rsidR="00B44843" w:rsidRPr="008044F9">
        <w:rPr>
          <w:rFonts w:ascii="Arial Narrow" w:eastAsia="Arial Unicode MS" w:hAnsi="Arial Narrow" w:cs="Arial"/>
          <w:sz w:val="20"/>
          <w:szCs w:val="20"/>
          <w:lang w:val="sr-Cyrl-CS"/>
        </w:rPr>
        <w:t>А</w:t>
      </w:r>
      <w:r w:rsidRPr="008044F9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, </w:t>
      </w:r>
      <w:r w:rsidRPr="008044F9">
        <w:rPr>
          <w:rFonts w:ascii="Arial Narrow" w:eastAsia="Arial Unicode MS" w:hAnsi="Arial Narrow" w:cs="Arial"/>
          <w:sz w:val="20"/>
          <w:szCs w:val="20"/>
          <w:lang w:val="sr-Cyrl-CS"/>
        </w:rPr>
        <w:t>сваког</w:t>
      </w:r>
      <w:r w:rsidRPr="008044F9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8044F9">
        <w:rPr>
          <w:rFonts w:ascii="Arial Narrow" w:eastAsia="Arial Unicode MS" w:hAnsi="Arial Narrow" w:cs="Arial"/>
          <w:sz w:val="20"/>
          <w:szCs w:val="20"/>
          <w:lang w:val="sr-Cyrl-CS"/>
        </w:rPr>
        <w:t>радног</w:t>
      </w:r>
      <w:r w:rsidRPr="008044F9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8044F9">
        <w:rPr>
          <w:rFonts w:ascii="Arial Narrow" w:eastAsia="Arial Unicode MS" w:hAnsi="Arial Narrow" w:cs="Arial"/>
          <w:sz w:val="20"/>
          <w:szCs w:val="20"/>
          <w:lang w:val="sr-Cyrl-CS"/>
        </w:rPr>
        <w:t>дана</w:t>
      </w:r>
      <w:r w:rsidRPr="008044F9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8044F9">
        <w:rPr>
          <w:rFonts w:ascii="Arial Narrow" w:eastAsia="Arial Unicode MS" w:hAnsi="Arial Narrow" w:cs="Arial"/>
          <w:sz w:val="20"/>
          <w:szCs w:val="20"/>
          <w:lang w:val="sr-Cyrl-CS"/>
        </w:rPr>
        <w:t>у</w:t>
      </w:r>
      <w:r w:rsidRPr="008044F9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8044F9">
        <w:rPr>
          <w:rFonts w:ascii="Arial Narrow" w:eastAsia="Arial Unicode MS" w:hAnsi="Arial Narrow" w:cs="Arial"/>
          <w:sz w:val="20"/>
          <w:szCs w:val="20"/>
          <w:lang w:val="sr-Cyrl-CS"/>
        </w:rPr>
        <w:t>периоду</w:t>
      </w:r>
      <w:r w:rsidRPr="008044F9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8044F9">
        <w:rPr>
          <w:rFonts w:ascii="Arial Narrow" w:eastAsia="Arial Unicode MS" w:hAnsi="Arial Narrow" w:cs="Arial"/>
          <w:sz w:val="20"/>
          <w:szCs w:val="20"/>
          <w:lang w:val="sr-Cyrl-CS"/>
        </w:rPr>
        <w:t>од</w:t>
      </w:r>
      <w:r w:rsidRPr="008044F9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09</w:t>
      </w:r>
      <w:r w:rsidRPr="008044F9">
        <w:rPr>
          <w:rFonts w:ascii="Arial Narrow" w:eastAsia="Arial Unicode MS" w:hAnsi="Arial Narrow" w:cs="Vrinda"/>
          <w:sz w:val="20"/>
          <w:szCs w:val="20"/>
          <w:vertAlign w:val="superscript"/>
          <w:lang w:val="sr-Cyrl-CS"/>
        </w:rPr>
        <w:t>00</w:t>
      </w:r>
      <w:r w:rsidRPr="008044F9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8044F9">
        <w:rPr>
          <w:rFonts w:ascii="Arial Narrow" w:eastAsia="Arial Unicode MS" w:hAnsi="Arial Narrow" w:cs="Arial"/>
          <w:sz w:val="20"/>
          <w:szCs w:val="20"/>
          <w:lang w:val="sr-Cyrl-CS"/>
        </w:rPr>
        <w:t>до</w:t>
      </w:r>
      <w:r w:rsidRPr="008044F9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14</w:t>
      </w:r>
      <w:r w:rsidRPr="008044F9">
        <w:rPr>
          <w:rFonts w:ascii="Arial Narrow" w:eastAsia="Arial Unicode MS" w:hAnsi="Arial Narrow" w:cs="Vrinda"/>
          <w:sz w:val="20"/>
          <w:szCs w:val="20"/>
          <w:vertAlign w:val="superscript"/>
          <w:lang w:val="sr-Cyrl-CS"/>
        </w:rPr>
        <w:t>00</w:t>
      </w:r>
      <w:r w:rsidRPr="008044F9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8044F9">
        <w:rPr>
          <w:rFonts w:ascii="Arial Narrow" w:eastAsia="Arial Unicode MS" w:hAnsi="Arial Narrow" w:cs="Arial"/>
          <w:sz w:val="20"/>
          <w:szCs w:val="20"/>
          <w:lang w:val="sr-Cyrl-CS"/>
        </w:rPr>
        <w:t>часова</w:t>
      </w:r>
      <w:r w:rsidRPr="008044F9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, </w:t>
      </w:r>
      <w:r w:rsidRPr="008044F9">
        <w:rPr>
          <w:rFonts w:ascii="Arial Narrow" w:eastAsia="Arial Unicode MS" w:hAnsi="Arial Narrow" w:cs="Arial"/>
          <w:sz w:val="20"/>
          <w:szCs w:val="20"/>
          <w:lang w:val="sr-Cyrl-CS"/>
        </w:rPr>
        <w:t>уз</w:t>
      </w:r>
      <w:r w:rsidRPr="008044F9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8044F9">
        <w:rPr>
          <w:rFonts w:ascii="Arial Narrow" w:eastAsia="Arial Unicode MS" w:hAnsi="Arial Narrow" w:cs="Arial"/>
          <w:sz w:val="20"/>
          <w:szCs w:val="20"/>
          <w:lang w:val="sr-Cyrl-CS"/>
        </w:rPr>
        <w:t>обавезну</w:t>
      </w:r>
      <w:r w:rsidRPr="008044F9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8044F9">
        <w:rPr>
          <w:rFonts w:ascii="Arial Narrow" w:eastAsia="Arial Unicode MS" w:hAnsi="Arial Narrow" w:cs="Arial"/>
          <w:sz w:val="20"/>
          <w:szCs w:val="20"/>
          <w:lang w:val="sr-Cyrl-CS"/>
        </w:rPr>
        <w:t>најаву</w:t>
      </w:r>
      <w:r w:rsidRPr="008044F9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8044F9">
        <w:rPr>
          <w:rFonts w:ascii="Arial Narrow" w:eastAsia="Arial Unicode MS" w:hAnsi="Arial Narrow" w:cs="Arial"/>
          <w:sz w:val="20"/>
          <w:szCs w:val="20"/>
          <w:lang w:val="sr-Cyrl-CS"/>
        </w:rPr>
        <w:t>стечајном</w:t>
      </w:r>
      <w:r w:rsidRPr="008044F9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8044F9">
        <w:rPr>
          <w:rFonts w:ascii="Arial Narrow" w:eastAsia="Arial Unicode MS" w:hAnsi="Arial Narrow" w:cs="Arial"/>
          <w:sz w:val="20"/>
          <w:szCs w:val="20"/>
          <w:lang w:val="sr-Cyrl-CS"/>
        </w:rPr>
        <w:t>управнику</w:t>
      </w:r>
      <w:r w:rsidRPr="008044F9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. </w:t>
      </w:r>
      <w:r w:rsidRPr="008044F9">
        <w:rPr>
          <w:rFonts w:ascii="Arial Narrow" w:eastAsia="Arial Unicode MS" w:hAnsi="Arial Narrow" w:cs="Arial"/>
          <w:sz w:val="20"/>
          <w:szCs w:val="20"/>
          <w:lang w:val="sr-Cyrl-CS"/>
        </w:rPr>
        <w:t>Рок</w:t>
      </w:r>
      <w:r w:rsidRPr="008044F9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8044F9">
        <w:rPr>
          <w:rFonts w:ascii="Arial Narrow" w:eastAsia="Arial Unicode MS" w:hAnsi="Arial Narrow" w:cs="Arial"/>
          <w:sz w:val="20"/>
          <w:szCs w:val="20"/>
          <w:lang w:val="sr-Cyrl-CS"/>
        </w:rPr>
        <w:t>за</w:t>
      </w:r>
      <w:r w:rsidRPr="008044F9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8044F9">
        <w:rPr>
          <w:rFonts w:ascii="Arial Narrow" w:eastAsia="Arial Unicode MS" w:hAnsi="Arial Narrow" w:cs="Arial"/>
          <w:sz w:val="20"/>
          <w:szCs w:val="20"/>
          <w:lang w:val="sr-Cyrl-CS"/>
        </w:rPr>
        <w:t>откуп</w:t>
      </w:r>
      <w:r w:rsidRPr="008044F9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8044F9">
        <w:rPr>
          <w:rFonts w:ascii="Arial Narrow" w:eastAsia="Arial Unicode MS" w:hAnsi="Arial Narrow" w:cs="Arial"/>
          <w:sz w:val="20"/>
          <w:szCs w:val="20"/>
          <w:lang w:val="sr-Cyrl-CS"/>
        </w:rPr>
        <w:t>продајне</w:t>
      </w:r>
      <w:r w:rsidRPr="008044F9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8044F9">
        <w:rPr>
          <w:rFonts w:ascii="Arial Narrow" w:eastAsia="Arial Unicode MS" w:hAnsi="Arial Narrow" w:cs="Arial"/>
          <w:sz w:val="20"/>
          <w:szCs w:val="20"/>
          <w:lang w:val="sr-Cyrl-CS"/>
        </w:rPr>
        <w:t>документације</w:t>
      </w:r>
      <w:r w:rsidRPr="008044F9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Pr="008044F9">
        <w:rPr>
          <w:rFonts w:ascii="Arial Narrow" w:eastAsia="Arial Unicode MS" w:hAnsi="Arial Narrow" w:cs="Arial"/>
          <w:sz w:val="20"/>
          <w:szCs w:val="20"/>
          <w:lang w:val="sr-Cyrl-CS"/>
        </w:rPr>
        <w:t>је</w:t>
      </w:r>
      <w:r w:rsidRPr="008044F9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 </w:t>
      </w:r>
      <w:r w:rsidR="00576078" w:rsidRPr="008044F9">
        <w:rPr>
          <w:rFonts w:ascii="Arial Narrow" w:eastAsia="Arial Unicode MS" w:hAnsi="Arial Narrow" w:cs="Vrinda"/>
          <w:sz w:val="20"/>
          <w:szCs w:val="20"/>
          <w:lang w:val="sr-Latn-RS"/>
        </w:rPr>
        <w:t>22.01</w:t>
      </w:r>
      <w:r w:rsidR="00EF1442" w:rsidRPr="008044F9">
        <w:rPr>
          <w:rFonts w:ascii="Arial Narrow" w:eastAsia="Arial Unicode MS" w:hAnsi="Arial Narrow" w:cs="Vrinda"/>
          <w:sz w:val="20"/>
          <w:szCs w:val="20"/>
          <w:lang w:val="sr-Latn-RS"/>
        </w:rPr>
        <w:t>.2021</w:t>
      </w:r>
      <w:r w:rsidRPr="008044F9">
        <w:rPr>
          <w:rFonts w:ascii="Arial Narrow" w:eastAsia="Arial Unicode MS" w:hAnsi="Arial Narrow" w:cs="Vrinda"/>
          <w:sz w:val="20"/>
          <w:szCs w:val="20"/>
          <w:lang w:val="sr-Cyrl-CS"/>
        </w:rPr>
        <w:t xml:space="preserve">. </w:t>
      </w:r>
      <w:r w:rsidRPr="008044F9">
        <w:rPr>
          <w:rFonts w:ascii="Arial Narrow" w:eastAsia="Arial Unicode MS" w:hAnsi="Arial Narrow" w:cs="Arial"/>
          <w:sz w:val="20"/>
          <w:szCs w:val="20"/>
          <w:lang w:val="sr-Cyrl-CS"/>
        </w:rPr>
        <w:t>године;</w:t>
      </w:r>
    </w:p>
    <w:p w:rsidR="00B63093" w:rsidRPr="008044F9" w:rsidRDefault="00B63093" w:rsidP="00B63093">
      <w:pPr>
        <w:numPr>
          <w:ilvl w:val="0"/>
          <w:numId w:val="15"/>
        </w:numPr>
        <w:spacing w:after="0" w:line="240" w:lineRule="atLeast"/>
        <w:ind w:left="0" w:firstLine="720"/>
        <w:contextualSpacing/>
        <w:rPr>
          <w:rFonts w:ascii="Arial Narrow" w:eastAsia="Times New Roman" w:hAnsi="Arial Narrow" w:cs="Times New Roman"/>
          <w:sz w:val="20"/>
          <w:szCs w:val="20"/>
        </w:rPr>
      </w:pPr>
      <w:r w:rsidRPr="008044F9">
        <w:rPr>
          <w:rFonts w:ascii="Arial Narrow" w:hAnsi="Arial Narrow"/>
          <w:sz w:val="20"/>
          <w:szCs w:val="20"/>
          <w:lang w:val="sr-Cyrl-CS"/>
        </w:rPr>
        <w:t xml:space="preserve"> уплате </w:t>
      </w:r>
      <w:r w:rsidRPr="008044F9">
        <w:rPr>
          <w:rFonts w:ascii="Arial Narrow" w:hAnsi="Arial Narrow"/>
          <w:b/>
          <w:bCs/>
          <w:sz w:val="20"/>
          <w:szCs w:val="20"/>
          <w:lang w:val="sr-Cyrl-CS"/>
        </w:rPr>
        <w:t>депозит</w:t>
      </w:r>
      <w:r w:rsidRPr="008044F9">
        <w:rPr>
          <w:rFonts w:ascii="Arial Narrow" w:hAnsi="Arial Narrow"/>
          <w:sz w:val="20"/>
          <w:szCs w:val="20"/>
          <w:lang w:val="sr-Cyrl-CS"/>
        </w:rPr>
        <w:t xml:space="preserve"> у износу који је одређен за сваку Имовинску целину посебно, са позивом на број Имовинске целине, на текући </w:t>
      </w:r>
      <w:r w:rsidRPr="008044F9">
        <w:rPr>
          <w:rFonts w:ascii="Arial Narrow" w:hAnsi="Arial Narrow"/>
          <w:b/>
          <w:sz w:val="20"/>
          <w:szCs w:val="20"/>
          <w:lang w:val="sr-Cyrl-CS"/>
        </w:rPr>
        <w:t xml:space="preserve">рачун стечајног дужника број: </w:t>
      </w:r>
      <w:r w:rsidR="00892AF6" w:rsidRPr="008044F9">
        <w:rPr>
          <w:rFonts w:ascii="Arial Narrow" w:hAnsi="Arial Narrow"/>
          <w:b/>
          <w:sz w:val="20"/>
          <w:szCs w:val="20"/>
          <w:lang w:val="sr-Cyrl-CS"/>
        </w:rPr>
        <w:t>325-9500600037751-93</w:t>
      </w:r>
      <w:r w:rsidRPr="008044F9">
        <w:rPr>
          <w:rFonts w:ascii="Arial Narrow" w:hAnsi="Arial Narrow"/>
          <w:sz w:val="20"/>
          <w:szCs w:val="20"/>
          <w:lang w:val="sr-Cyrl-CS"/>
        </w:rPr>
        <w:t xml:space="preserve"> код Војвођанске банке ад Нови Сад или положе неопозиву првокласну </w:t>
      </w:r>
      <w:r w:rsidRPr="008044F9">
        <w:rPr>
          <w:rFonts w:ascii="Arial Narrow" w:hAnsi="Arial Narrow"/>
          <w:sz w:val="20"/>
          <w:szCs w:val="20"/>
          <w:lang w:val="sr-Cyrl-CS"/>
        </w:rPr>
        <w:lastRenderedPageBreak/>
        <w:t xml:space="preserve">банкарску гаранцију наплативу на први позив, најкасније </w:t>
      </w:r>
      <w:r w:rsidRPr="008044F9">
        <w:rPr>
          <w:rFonts w:ascii="Arial Narrow" w:hAnsi="Arial Narrow"/>
          <w:b/>
          <w:sz w:val="20"/>
          <w:szCs w:val="20"/>
          <w:lang w:val="sr-Cyrl-CS"/>
        </w:rPr>
        <w:t>5 радних дана</w:t>
      </w:r>
      <w:r w:rsidRPr="008044F9">
        <w:rPr>
          <w:rFonts w:ascii="Arial Narrow" w:hAnsi="Arial Narrow"/>
          <w:sz w:val="20"/>
          <w:szCs w:val="20"/>
          <w:lang w:val="sr-Cyrl-CS"/>
        </w:rPr>
        <w:t xml:space="preserve"> пре одржавања продаје (рок за уплату депозита је </w:t>
      </w:r>
      <w:r w:rsidR="00576078" w:rsidRPr="008044F9">
        <w:rPr>
          <w:rFonts w:ascii="Arial Narrow" w:hAnsi="Arial Narrow"/>
          <w:sz w:val="20"/>
          <w:szCs w:val="20"/>
          <w:lang w:val="sr-Latn-RS"/>
        </w:rPr>
        <w:t>22</w:t>
      </w:r>
      <w:r w:rsidR="00EF1442" w:rsidRPr="008044F9">
        <w:rPr>
          <w:rFonts w:ascii="Arial Narrow" w:hAnsi="Arial Narrow"/>
          <w:sz w:val="20"/>
          <w:szCs w:val="20"/>
          <w:lang w:val="sr-Latn-RS"/>
        </w:rPr>
        <w:t>.01.2021</w:t>
      </w:r>
      <w:r w:rsidRPr="008044F9">
        <w:rPr>
          <w:rFonts w:ascii="Arial Narrow" w:hAnsi="Arial Narrow"/>
          <w:sz w:val="20"/>
          <w:szCs w:val="20"/>
          <w:lang w:val="sr-Cyrl-CS"/>
        </w:rPr>
        <w:t xml:space="preserve">. године). У случају да се као депозит положи првокласна банкарска гаранција, оригинал исте се ради провере мора доставити искључиво лично стечајном управнику, најкасније до </w:t>
      </w:r>
      <w:r w:rsidR="00576078" w:rsidRPr="008044F9">
        <w:rPr>
          <w:rFonts w:ascii="Arial Narrow" w:hAnsi="Arial Narrow"/>
          <w:sz w:val="20"/>
          <w:szCs w:val="20"/>
          <w:lang w:val="sr-Latn-RS"/>
        </w:rPr>
        <w:t>22</w:t>
      </w:r>
      <w:r w:rsidR="00EF1442" w:rsidRPr="008044F9">
        <w:rPr>
          <w:rFonts w:ascii="Arial Narrow" w:hAnsi="Arial Narrow"/>
          <w:sz w:val="20"/>
          <w:szCs w:val="20"/>
          <w:lang w:val="sr-Latn-RS"/>
        </w:rPr>
        <w:t>.01.2021</w:t>
      </w:r>
      <w:r w:rsidRPr="008044F9">
        <w:rPr>
          <w:rFonts w:ascii="Arial Narrow" w:hAnsi="Arial Narrow"/>
          <w:sz w:val="20"/>
          <w:szCs w:val="20"/>
          <w:lang w:val="sr-Cyrl-CS"/>
        </w:rPr>
        <w:t>. године до 14</w:t>
      </w:r>
      <w:r w:rsidRPr="008044F9">
        <w:rPr>
          <w:rFonts w:ascii="Arial Narrow" w:hAnsi="Arial Narrow"/>
          <w:sz w:val="20"/>
          <w:szCs w:val="20"/>
          <w:vertAlign w:val="superscript"/>
          <w:lang w:val="sr-Cyrl-CS"/>
        </w:rPr>
        <w:t>00</w:t>
      </w:r>
      <w:r w:rsidRPr="008044F9">
        <w:rPr>
          <w:rFonts w:ascii="Arial Narrow" w:hAnsi="Arial Narrow"/>
          <w:sz w:val="20"/>
          <w:szCs w:val="20"/>
          <w:lang w:val="sr-Cyrl-CS"/>
        </w:rPr>
        <w:t xml:space="preserve"> часова.  </w:t>
      </w:r>
      <w:r w:rsidRPr="008044F9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Банкарска гаранција мора имати рок важења до </w:t>
      </w:r>
      <w:r w:rsidR="00EF1442" w:rsidRPr="008044F9">
        <w:rPr>
          <w:rFonts w:ascii="Arial Narrow" w:eastAsia="Times New Roman" w:hAnsi="Arial Narrow" w:cs="Times New Roman"/>
          <w:sz w:val="20"/>
          <w:szCs w:val="20"/>
        </w:rPr>
        <w:t>30.04</w:t>
      </w:r>
      <w:r w:rsidR="0048503F">
        <w:rPr>
          <w:rFonts w:ascii="Arial Narrow" w:eastAsia="Times New Roman" w:hAnsi="Arial Narrow" w:cs="Times New Roman"/>
          <w:sz w:val="20"/>
          <w:szCs w:val="20"/>
          <w:lang w:val="sr-Cyrl-RS"/>
        </w:rPr>
        <w:t>.2021</w:t>
      </w:r>
      <w:r w:rsidRPr="008044F9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. године. </w:t>
      </w:r>
      <w:r w:rsidRPr="008044F9">
        <w:rPr>
          <w:rFonts w:ascii="Arial Narrow" w:eastAsia="Times New Roman" w:hAnsi="Arial Narrow" w:cs="Times New Roman"/>
          <w:sz w:val="20"/>
          <w:szCs w:val="20"/>
        </w:rPr>
        <w:t xml:space="preserve">У </w:t>
      </w:r>
      <w:r w:rsidRPr="008044F9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обзир ће се </w:t>
      </w:r>
      <w:r w:rsidRPr="008044F9">
        <w:rPr>
          <w:rFonts w:ascii="Arial Narrow" w:eastAsia="Times New Roman" w:hAnsi="Arial Narrow" w:cs="Times New Roman"/>
          <w:sz w:val="20"/>
          <w:szCs w:val="20"/>
          <w:lang w:val="sr-Cyrl-CS"/>
        </w:rPr>
        <w:t>узети само банкарске гаранције које пристигну на назначену адресу до назначеног времена</w:t>
      </w:r>
      <w:r w:rsidRPr="008044F9">
        <w:rPr>
          <w:rFonts w:ascii="Arial Narrow" w:eastAsia="Times New Roman" w:hAnsi="Arial Narrow" w:cs="Times New Roman"/>
          <w:sz w:val="20"/>
          <w:szCs w:val="20"/>
          <w:lang w:val="sr-Latn-RS"/>
        </w:rPr>
        <w:t>;</w:t>
      </w:r>
    </w:p>
    <w:p w:rsidR="00B63093" w:rsidRPr="008044F9" w:rsidRDefault="00B63093" w:rsidP="00B63093">
      <w:pPr>
        <w:numPr>
          <w:ilvl w:val="0"/>
          <w:numId w:val="15"/>
        </w:numPr>
        <w:tabs>
          <w:tab w:val="clear" w:pos="1080"/>
          <w:tab w:val="num" w:pos="1440"/>
        </w:tabs>
        <w:spacing w:after="0" w:line="240" w:lineRule="atLeast"/>
        <w:ind w:hanging="360"/>
        <w:contextualSpacing/>
        <w:rPr>
          <w:rFonts w:ascii="Arial Narrow" w:hAnsi="Arial Narrow"/>
          <w:sz w:val="20"/>
          <w:szCs w:val="20"/>
        </w:rPr>
      </w:pPr>
      <w:r w:rsidRPr="008044F9">
        <w:rPr>
          <w:rFonts w:ascii="Arial Narrow" w:hAnsi="Arial Narrow"/>
          <w:sz w:val="20"/>
          <w:szCs w:val="20"/>
          <w:lang w:val="sr-Cyrl-RS"/>
        </w:rPr>
        <w:t xml:space="preserve">потпишу изјаву о губитку права на повраћај депозита. Изјава чини саставни део продајне документације; </w:t>
      </w:r>
    </w:p>
    <w:p w:rsidR="00B63093" w:rsidRPr="008044F9" w:rsidRDefault="00B63093" w:rsidP="00B63093">
      <w:pPr>
        <w:spacing w:after="0" w:line="240" w:lineRule="atLeast"/>
        <w:rPr>
          <w:rFonts w:ascii="Arial Narrow" w:hAnsi="Arial Narrow"/>
          <w:sz w:val="20"/>
          <w:szCs w:val="20"/>
          <w:lang w:val="sr-Cyrl-CS"/>
        </w:rPr>
      </w:pPr>
      <w:r w:rsidRPr="008044F9">
        <w:rPr>
          <w:rFonts w:ascii="Arial Narrow" w:hAnsi="Arial Narrow"/>
          <w:sz w:val="20"/>
          <w:szCs w:val="20"/>
          <w:lang w:val="sr-Cyrl-CS"/>
        </w:rPr>
        <w:t>Имовина се купује у виђеном стању и може се разгледати након откупа продајне документације, сваким радним даном од 09</w:t>
      </w:r>
      <w:r w:rsidRPr="008044F9">
        <w:rPr>
          <w:rFonts w:ascii="Arial Narrow" w:hAnsi="Arial Narrow"/>
          <w:sz w:val="20"/>
          <w:szCs w:val="20"/>
          <w:vertAlign w:val="superscript"/>
          <w:lang w:val="sr-Cyrl-CS"/>
        </w:rPr>
        <w:t>00</w:t>
      </w:r>
      <w:r w:rsidRPr="008044F9">
        <w:rPr>
          <w:rFonts w:ascii="Arial Narrow" w:hAnsi="Arial Narrow"/>
          <w:sz w:val="20"/>
          <w:szCs w:val="20"/>
          <w:lang w:val="sr-Cyrl-CS"/>
        </w:rPr>
        <w:t xml:space="preserve"> до 14</w:t>
      </w:r>
      <w:r w:rsidRPr="008044F9">
        <w:rPr>
          <w:rFonts w:ascii="Arial Narrow" w:hAnsi="Arial Narrow"/>
          <w:sz w:val="20"/>
          <w:szCs w:val="20"/>
          <w:vertAlign w:val="superscript"/>
          <w:lang w:val="sr-Cyrl-CS"/>
        </w:rPr>
        <w:t>00</w:t>
      </w:r>
      <w:r w:rsidRPr="008044F9">
        <w:rPr>
          <w:rFonts w:ascii="Arial Narrow" w:hAnsi="Arial Narrow"/>
          <w:sz w:val="20"/>
          <w:szCs w:val="20"/>
          <w:lang w:val="sr-Cyrl-CS"/>
        </w:rPr>
        <w:t xml:space="preserve"> часова, а најкасније 7 дана пре заказане продаје (уз претходну најаву стечајном управнику).</w:t>
      </w:r>
    </w:p>
    <w:p w:rsidR="00B63093" w:rsidRPr="008044F9" w:rsidRDefault="00B63093" w:rsidP="009321E2">
      <w:pPr>
        <w:spacing w:after="0" w:line="180" w:lineRule="atLeast"/>
        <w:rPr>
          <w:rFonts w:ascii="Arial Narrow" w:hAnsi="Arial Narrow"/>
          <w:sz w:val="20"/>
          <w:szCs w:val="20"/>
          <w:lang w:val="sr-Cyrl-CS"/>
        </w:rPr>
      </w:pPr>
    </w:p>
    <w:p w:rsidR="00B63093" w:rsidRPr="008044F9" w:rsidRDefault="00B63093" w:rsidP="00B63093">
      <w:pPr>
        <w:spacing w:after="0" w:line="240" w:lineRule="atLeast"/>
        <w:rPr>
          <w:rFonts w:ascii="Arial Narrow" w:hAnsi="Arial Narrow"/>
          <w:sz w:val="20"/>
          <w:szCs w:val="20"/>
          <w:lang w:val="sr-Cyrl-CS"/>
        </w:rPr>
      </w:pPr>
      <w:r w:rsidRPr="008044F9">
        <w:rPr>
          <w:rFonts w:ascii="Arial Narrow" w:hAnsi="Arial Narrow"/>
          <w:sz w:val="20"/>
          <w:szCs w:val="20"/>
          <w:lang w:val="sr-Cyrl-CS"/>
        </w:rPr>
        <w:t xml:space="preserve">Након уплате депозита, а најкасније до </w:t>
      </w:r>
      <w:r w:rsidR="00576078" w:rsidRPr="008044F9">
        <w:rPr>
          <w:rFonts w:ascii="Arial Narrow" w:hAnsi="Arial Narrow"/>
          <w:sz w:val="20"/>
          <w:szCs w:val="20"/>
          <w:lang w:val="sr-Latn-RS"/>
        </w:rPr>
        <w:t>22</w:t>
      </w:r>
      <w:r w:rsidR="00EF1442" w:rsidRPr="008044F9">
        <w:rPr>
          <w:rFonts w:ascii="Arial Narrow" w:hAnsi="Arial Narrow"/>
          <w:sz w:val="20"/>
          <w:szCs w:val="20"/>
          <w:lang w:val="sr-Latn-RS"/>
        </w:rPr>
        <w:t>.01.2021</w:t>
      </w:r>
      <w:r w:rsidRPr="008044F9">
        <w:rPr>
          <w:rFonts w:ascii="Arial Narrow" w:hAnsi="Arial Narrow"/>
          <w:sz w:val="20"/>
          <w:szCs w:val="20"/>
          <w:lang w:val="sr-Cyrl-CS"/>
        </w:rPr>
        <w:t>. године, потенцијални купци, ради правовремене евиденције, морају предати стечајном управнику: пријаву за учешће на јавном надметању потписану лично или од стране овлашћеног лица и доказ да је у питању овлашћено лице</w:t>
      </w:r>
      <w:r w:rsidRPr="008044F9">
        <w:rPr>
          <w:rFonts w:ascii="Arial Narrow" w:hAnsi="Arial Narrow"/>
          <w:sz w:val="20"/>
          <w:szCs w:val="20"/>
          <w:lang w:val="sr-Latn-RS"/>
        </w:rPr>
        <w:t xml:space="preserve">, </w:t>
      </w:r>
      <w:r w:rsidRPr="008044F9">
        <w:rPr>
          <w:rFonts w:ascii="Arial Narrow" w:hAnsi="Arial Narrow"/>
          <w:sz w:val="20"/>
          <w:szCs w:val="20"/>
          <w:lang w:val="sr-Cyrl-CS"/>
        </w:rPr>
        <w:t>доказ о уплати депозита или копију гаранције</w:t>
      </w:r>
      <w:r w:rsidRPr="008044F9">
        <w:rPr>
          <w:rFonts w:ascii="Arial Narrow" w:hAnsi="Arial Narrow"/>
          <w:sz w:val="20"/>
          <w:szCs w:val="20"/>
          <w:lang w:val="sr-Latn-RS"/>
        </w:rPr>
        <w:t xml:space="preserve">, </w:t>
      </w:r>
      <w:r w:rsidRPr="008044F9">
        <w:rPr>
          <w:rFonts w:ascii="Arial Narrow" w:hAnsi="Arial Narrow"/>
          <w:sz w:val="20"/>
          <w:szCs w:val="20"/>
          <w:lang w:val="sr-Cyrl-CS"/>
        </w:rPr>
        <w:t>потписану изјаву о губитку права на повраћај депозита</w:t>
      </w:r>
      <w:r w:rsidRPr="008044F9">
        <w:rPr>
          <w:rFonts w:ascii="Arial Narrow" w:hAnsi="Arial Narrow"/>
          <w:sz w:val="20"/>
          <w:szCs w:val="20"/>
          <w:lang w:val="sr-Latn-RS"/>
        </w:rPr>
        <w:t xml:space="preserve">, </w:t>
      </w:r>
      <w:r w:rsidRPr="008044F9">
        <w:rPr>
          <w:rFonts w:ascii="Arial Narrow" w:hAnsi="Arial Narrow"/>
          <w:sz w:val="20"/>
          <w:szCs w:val="20"/>
          <w:lang w:val="sr-Cyrl-CS"/>
        </w:rPr>
        <w:t>извод из регистра привредних субјеката и ОП образац</w:t>
      </w:r>
      <w:r w:rsidRPr="008044F9">
        <w:rPr>
          <w:rFonts w:ascii="Arial Narrow" w:hAnsi="Arial Narrow"/>
          <w:sz w:val="20"/>
          <w:szCs w:val="20"/>
          <w:lang w:val="sr-Latn-RS"/>
        </w:rPr>
        <w:t xml:space="preserve"> (</w:t>
      </w:r>
      <w:r w:rsidRPr="008044F9">
        <w:rPr>
          <w:rFonts w:ascii="Arial Narrow" w:hAnsi="Arial Narrow"/>
          <w:sz w:val="20"/>
          <w:szCs w:val="20"/>
          <w:lang w:val="sr-Cyrl-CS"/>
        </w:rPr>
        <w:t>ако се као потенцијални купац пријављује правно лице</w:t>
      </w:r>
      <w:r w:rsidRPr="008044F9">
        <w:rPr>
          <w:rFonts w:ascii="Arial Narrow" w:hAnsi="Arial Narrow"/>
          <w:sz w:val="20"/>
          <w:szCs w:val="20"/>
          <w:lang w:val="sr-Latn-RS"/>
        </w:rPr>
        <w:t xml:space="preserve">) </w:t>
      </w:r>
      <w:r w:rsidRPr="008044F9">
        <w:rPr>
          <w:rFonts w:ascii="Arial Narrow" w:hAnsi="Arial Narrow"/>
          <w:sz w:val="20"/>
          <w:szCs w:val="20"/>
          <w:lang w:val="sr-Cyrl-RS"/>
        </w:rPr>
        <w:t xml:space="preserve">и </w:t>
      </w:r>
      <w:r w:rsidRPr="008044F9">
        <w:rPr>
          <w:rFonts w:ascii="Arial Narrow" w:hAnsi="Arial Narrow"/>
          <w:sz w:val="20"/>
          <w:szCs w:val="20"/>
          <w:lang w:val="sr-Cyrl-CS"/>
        </w:rPr>
        <w:t>оверено овлашћење за заступање на јавном надметању уколико на јавном надметању не присуствује потенцијални купац лично (за физичка лица) или законски заступник (за правна лица).</w:t>
      </w:r>
    </w:p>
    <w:p w:rsidR="00B63093" w:rsidRPr="00B44843" w:rsidRDefault="00B63093" w:rsidP="00B63093">
      <w:pPr>
        <w:spacing w:after="0" w:line="240" w:lineRule="atLeast"/>
        <w:rPr>
          <w:rFonts w:ascii="Arial Narrow" w:hAnsi="Arial Narrow"/>
          <w:bCs/>
          <w:sz w:val="20"/>
          <w:szCs w:val="20"/>
          <w:lang w:val="sr-Cyrl-CS"/>
        </w:rPr>
      </w:pPr>
      <w:r w:rsidRPr="008044F9">
        <w:rPr>
          <w:rFonts w:ascii="Arial Narrow" w:hAnsi="Arial Narrow"/>
          <w:b/>
          <w:sz w:val="20"/>
          <w:szCs w:val="20"/>
          <w:lang w:val="sr-Cyrl-CS"/>
        </w:rPr>
        <w:t xml:space="preserve">Јавно надметање </w:t>
      </w:r>
      <w:r w:rsidRPr="008044F9">
        <w:rPr>
          <w:rFonts w:ascii="Arial Narrow" w:hAnsi="Arial Narrow"/>
          <w:sz w:val="20"/>
          <w:szCs w:val="20"/>
          <w:lang w:val="sr-Cyrl-CS"/>
        </w:rPr>
        <w:t>одржаће се дана</w:t>
      </w:r>
      <w:r w:rsidRPr="008044F9">
        <w:rPr>
          <w:rFonts w:ascii="Arial Narrow" w:hAnsi="Arial Narrow"/>
          <w:sz w:val="20"/>
          <w:szCs w:val="20"/>
          <w:lang w:val="ru-RU"/>
        </w:rPr>
        <w:t xml:space="preserve"> </w:t>
      </w:r>
      <w:r w:rsidR="00576078" w:rsidRPr="008044F9">
        <w:rPr>
          <w:rFonts w:ascii="Arial Narrow" w:hAnsi="Arial Narrow"/>
          <w:b/>
          <w:sz w:val="20"/>
          <w:szCs w:val="20"/>
          <w:lang w:val="sr-Latn-RS"/>
        </w:rPr>
        <w:t>29</w:t>
      </w:r>
      <w:r w:rsidR="00EF1442" w:rsidRPr="008044F9">
        <w:rPr>
          <w:rFonts w:ascii="Arial Narrow" w:hAnsi="Arial Narrow"/>
          <w:b/>
          <w:sz w:val="20"/>
          <w:szCs w:val="20"/>
          <w:lang w:val="sr-Latn-RS"/>
        </w:rPr>
        <w:t>.01.2021</w:t>
      </w:r>
      <w:r w:rsidRPr="008044F9">
        <w:rPr>
          <w:rFonts w:ascii="Arial Narrow" w:hAnsi="Arial Narrow"/>
          <w:b/>
          <w:sz w:val="20"/>
          <w:szCs w:val="20"/>
          <w:lang w:val="sr-Cyrl-RS"/>
        </w:rPr>
        <w:t>.</w:t>
      </w:r>
      <w:r w:rsidRPr="008044F9">
        <w:rPr>
          <w:rFonts w:ascii="Arial Narrow" w:hAnsi="Arial Narrow"/>
          <w:b/>
          <w:sz w:val="20"/>
          <w:szCs w:val="20"/>
          <w:lang w:val="sr-Latn-RS"/>
        </w:rPr>
        <w:t xml:space="preserve"> </w:t>
      </w:r>
      <w:r w:rsidRPr="008044F9">
        <w:rPr>
          <w:rFonts w:ascii="Arial Narrow" w:hAnsi="Arial Narrow"/>
          <w:b/>
          <w:sz w:val="20"/>
          <w:szCs w:val="20"/>
          <w:lang w:val="sr-Cyrl-BA"/>
        </w:rPr>
        <w:t>г</w:t>
      </w:r>
      <w:r w:rsidRPr="008044F9">
        <w:rPr>
          <w:rFonts w:ascii="Arial Narrow" w:hAnsi="Arial Narrow"/>
          <w:b/>
          <w:sz w:val="20"/>
          <w:szCs w:val="20"/>
          <w:lang w:val="ru-RU"/>
        </w:rPr>
        <w:t>одине</w:t>
      </w:r>
      <w:r w:rsidRPr="008044F9">
        <w:rPr>
          <w:rFonts w:ascii="Arial Narrow" w:hAnsi="Arial Narrow"/>
          <w:b/>
          <w:sz w:val="20"/>
          <w:szCs w:val="20"/>
          <w:lang w:val="sr-Cyrl-CS"/>
        </w:rPr>
        <w:t xml:space="preserve"> у 12</w:t>
      </w:r>
      <w:r w:rsidRPr="008044F9">
        <w:rPr>
          <w:rFonts w:ascii="Arial Narrow" w:hAnsi="Arial Narrow"/>
          <w:b/>
          <w:sz w:val="20"/>
          <w:szCs w:val="20"/>
          <w:vertAlign w:val="superscript"/>
          <w:lang w:val="sr-Cyrl-CS"/>
        </w:rPr>
        <w:t>00</w:t>
      </w:r>
      <w:r w:rsidRPr="008044F9">
        <w:rPr>
          <w:rFonts w:ascii="Arial Narrow" w:hAnsi="Arial Narrow"/>
          <w:b/>
          <w:sz w:val="20"/>
          <w:szCs w:val="20"/>
          <w:lang w:val="sr-Cyrl-CS"/>
        </w:rPr>
        <w:t xml:space="preserve"> часова</w:t>
      </w:r>
      <w:r w:rsidRPr="008044F9">
        <w:rPr>
          <w:rFonts w:ascii="Arial Narrow" w:hAnsi="Arial Narrow"/>
          <w:sz w:val="20"/>
          <w:szCs w:val="20"/>
          <w:lang w:val="sr-Cyrl-CS"/>
        </w:rPr>
        <w:t xml:space="preserve"> на адреси: </w:t>
      </w:r>
      <w:r w:rsidR="0097379C" w:rsidRPr="008044F9">
        <w:rPr>
          <w:rFonts w:ascii="Arial Narrow" w:hAnsi="Arial Narrow"/>
          <w:sz w:val="20"/>
          <w:szCs w:val="20"/>
          <w:lang w:val="sr-Cyrl-CS"/>
        </w:rPr>
        <w:t>Суботица, Ђуре Ђаковића бр. 1А</w:t>
      </w:r>
      <w:r w:rsidRPr="008044F9">
        <w:rPr>
          <w:rFonts w:ascii="Arial Narrow" w:hAnsi="Arial Narrow"/>
          <w:sz w:val="20"/>
          <w:szCs w:val="20"/>
          <w:lang w:val="sr-Cyrl-CS"/>
        </w:rPr>
        <w:t>. Регистрација учесника почиње два сата пре почетка јавног надметања, а завршава се 10 минута пре почетка јавног надметања, односно у периоду од 10</w:t>
      </w:r>
      <w:r w:rsidRPr="008044F9">
        <w:rPr>
          <w:rFonts w:ascii="Arial Narrow" w:hAnsi="Arial Narrow"/>
          <w:sz w:val="20"/>
          <w:szCs w:val="20"/>
          <w:vertAlign w:val="superscript"/>
          <w:lang w:val="sr-Cyrl-CS"/>
        </w:rPr>
        <w:t>00</w:t>
      </w:r>
      <w:r w:rsidRPr="008044F9">
        <w:rPr>
          <w:rFonts w:ascii="Arial Narrow" w:hAnsi="Arial Narrow"/>
          <w:sz w:val="20"/>
          <w:szCs w:val="20"/>
          <w:lang w:val="sr-Cyrl-CS"/>
        </w:rPr>
        <w:t xml:space="preserve"> до 11</w:t>
      </w:r>
      <w:r w:rsidRPr="008044F9">
        <w:rPr>
          <w:rFonts w:ascii="Arial Narrow" w:hAnsi="Arial Narrow"/>
          <w:sz w:val="20"/>
          <w:szCs w:val="20"/>
          <w:vertAlign w:val="superscript"/>
          <w:lang w:val="sr-Cyrl-CS"/>
        </w:rPr>
        <w:t>50</w:t>
      </w:r>
      <w:r w:rsidRPr="008044F9">
        <w:rPr>
          <w:rFonts w:ascii="Arial Narrow" w:hAnsi="Arial Narrow"/>
          <w:sz w:val="20"/>
          <w:szCs w:val="20"/>
          <w:lang w:val="sr-Cyrl-CS"/>
        </w:rPr>
        <w:t xml:space="preserve"> часова, на истој адреси</w:t>
      </w:r>
      <w:r w:rsidRPr="008044F9">
        <w:rPr>
          <w:rFonts w:ascii="Arial Narrow" w:hAnsi="Arial Narrow"/>
          <w:bCs/>
          <w:sz w:val="20"/>
          <w:szCs w:val="20"/>
          <w:lang w:val="sr-Cyrl-CS"/>
        </w:rPr>
        <w:t>.</w:t>
      </w:r>
    </w:p>
    <w:p w:rsidR="00B63093" w:rsidRPr="00B44843" w:rsidRDefault="00B63093" w:rsidP="00B63093">
      <w:pPr>
        <w:spacing w:after="0" w:line="240" w:lineRule="atLeast"/>
        <w:rPr>
          <w:rFonts w:ascii="Arial Narrow" w:hAnsi="Arial Narrow"/>
          <w:sz w:val="20"/>
          <w:szCs w:val="20"/>
        </w:rPr>
      </w:pPr>
      <w:r w:rsidRPr="00B44843">
        <w:rPr>
          <w:rFonts w:ascii="Arial Narrow" w:hAnsi="Arial Narrow"/>
          <w:sz w:val="20"/>
          <w:szCs w:val="20"/>
          <w:lang w:val="sr-Cyrl-CS"/>
        </w:rPr>
        <w:t>Стечајни управник спроводи јавно надметање тако што:</w:t>
      </w:r>
    </w:p>
    <w:p w:rsidR="00B63093" w:rsidRPr="00B44843" w:rsidRDefault="00B63093" w:rsidP="00B63093">
      <w:pPr>
        <w:numPr>
          <w:ilvl w:val="0"/>
          <w:numId w:val="1"/>
        </w:numPr>
        <w:tabs>
          <w:tab w:val="clear" w:pos="720"/>
          <w:tab w:val="num" w:pos="1440"/>
        </w:tabs>
        <w:spacing w:after="0" w:line="240" w:lineRule="atLeast"/>
        <w:ind w:left="1440" w:hanging="720"/>
        <w:rPr>
          <w:rFonts w:ascii="Arial Narrow" w:hAnsi="Arial Narrow"/>
          <w:sz w:val="20"/>
          <w:szCs w:val="20"/>
          <w:lang w:val="sr-Cyrl-CS"/>
        </w:rPr>
      </w:pPr>
      <w:r w:rsidRPr="00B44843">
        <w:rPr>
          <w:rFonts w:ascii="Arial Narrow" w:hAnsi="Arial Narrow"/>
          <w:sz w:val="20"/>
          <w:szCs w:val="20"/>
          <w:lang w:val="sr-Cyrl-CS"/>
        </w:rPr>
        <w:t>региструје лица која имају право учешћа на јавном надметању (имају овлашћења или су лично присутни),</w:t>
      </w:r>
    </w:p>
    <w:p w:rsidR="00B63093" w:rsidRPr="00B44843" w:rsidRDefault="00B63093" w:rsidP="00B63093">
      <w:pPr>
        <w:numPr>
          <w:ilvl w:val="0"/>
          <w:numId w:val="1"/>
        </w:numPr>
        <w:tabs>
          <w:tab w:val="clear" w:pos="720"/>
          <w:tab w:val="num" w:pos="1440"/>
        </w:tabs>
        <w:spacing w:after="0" w:line="240" w:lineRule="atLeast"/>
        <w:ind w:left="1440" w:hanging="720"/>
        <w:rPr>
          <w:rFonts w:ascii="Arial Narrow" w:hAnsi="Arial Narrow"/>
          <w:sz w:val="20"/>
          <w:szCs w:val="20"/>
          <w:lang w:val="sr-Cyrl-CS"/>
        </w:rPr>
      </w:pPr>
      <w:r w:rsidRPr="00B44843">
        <w:rPr>
          <w:rFonts w:ascii="Arial Narrow" w:hAnsi="Arial Narrow"/>
          <w:sz w:val="20"/>
          <w:szCs w:val="20"/>
          <w:lang w:val="sr-Cyrl-CS"/>
        </w:rPr>
        <w:t>отвара јавно надметање читајући правила надметања,</w:t>
      </w:r>
    </w:p>
    <w:p w:rsidR="00B63093" w:rsidRPr="00B44843" w:rsidRDefault="00B63093" w:rsidP="00B63093">
      <w:pPr>
        <w:numPr>
          <w:ilvl w:val="0"/>
          <w:numId w:val="1"/>
        </w:numPr>
        <w:tabs>
          <w:tab w:val="clear" w:pos="720"/>
          <w:tab w:val="num" w:pos="1440"/>
        </w:tabs>
        <w:spacing w:after="0" w:line="240" w:lineRule="atLeast"/>
        <w:ind w:left="1440" w:hanging="720"/>
        <w:rPr>
          <w:rFonts w:ascii="Arial Narrow" w:hAnsi="Arial Narrow"/>
          <w:sz w:val="20"/>
          <w:szCs w:val="20"/>
          <w:lang w:val="sr-Cyrl-CS"/>
        </w:rPr>
      </w:pPr>
      <w:r w:rsidRPr="00B44843">
        <w:rPr>
          <w:rFonts w:ascii="Arial Narrow" w:hAnsi="Arial Narrow"/>
          <w:sz w:val="20"/>
          <w:szCs w:val="20"/>
          <w:lang w:val="sr-Cyrl-CS"/>
        </w:rPr>
        <w:t>позива учеснике да прихвате понуђену цену према унапред утврђеним корацима увећања,</w:t>
      </w:r>
    </w:p>
    <w:p w:rsidR="00B63093" w:rsidRPr="00B44843" w:rsidRDefault="00B63093" w:rsidP="00B63093">
      <w:pPr>
        <w:numPr>
          <w:ilvl w:val="0"/>
          <w:numId w:val="1"/>
        </w:numPr>
        <w:tabs>
          <w:tab w:val="clear" w:pos="720"/>
          <w:tab w:val="num" w:pos="1440"/>
        </w:tabs>
        <w:spacing w:after="0" w:line="240" w:lineRule="atLeast"/>
        <w:ind w:left="1440" w:hanging="720"/>
        <w:rPr>
          <w:rFonts w:ascii="Arial Narrow" w:hAnsi="Arial Narrow"/>
          <w:sz w:val="20"/>
          <w:szCs w:val="20"/>
          <w:lang w:val="sr-Cyrl-CS"/>
        </w:rPr>
      </w:pPr>
      <w:r w:rsidRPr="00B44843">
        <w:rPr>
          <w:rFonts w:ascii="Arial Narrow" w:hAnsi="Arial Narrow"/>
          <w:sz w:val="20"/>
          <w:szCs w:val="20"/>
          <w:lang w:val="sr-Cyrl-CS"/>
        </w:rPr>
        <w:t>одржава ред на јавном надметању,</w:t>
      </w:r>
    </w:p>
    <w:p w:rsidR="00B63093" w:rsidRPr="00B44843" w:rsidRDefault="00B63093" w:rsidP="00B63093">
      <w:pPr>
        <w:numPr>
          <w:ilvl w:val="0"/>
          <w:numId w:val="1"/>
        </w:numPr>
        <w:tabs>
          <w:tab w:val="clear" w:pos="720"/>
          <w:tab w:val="num" w:pos="1440"/>
        </w:tabs>
        <w:spacing w:after="0" w:line="240" w:lineRule="atLeast"/>
        <w:ind w:left="1440" w:hanging="720"/>
        <w:rPr>
          <w:rFonts w:ascii="Arial Narrow" w:hAnsi="Arial Narrow"/>
          <w:sz w:val="20"/>
          <w:szCs w:val="20"/>
          <w:lang w:val="sr-Cyrl-CS"/>
        </w:rPr>
      </w:pPr>
      <w:r w:rsidRPr="00B44843">
        <w:rPr>
          <w:rFonts w:ascii="Arial Narrow" w:hAnsi="Arial Narrow"/>
          <w:sz w:val="20"/>
          <w:szCs w:val="20"/>
          <w:lang w:val="sr-Cyrl-CS"/>
        </w:rPr>
        <w:t>проглашава за купца учесника који је прихватио највишу понуђену цену,</w:t>
      </w:r>
    </w:p>
    <w:p w:rsidR="00B63093" w:rsidRPr="00B44843" w:rsidRDefault="00B63093" w:rsidP="00B63093">
      <w:pPr>
        <w:numPr>
          <w:ilvl w:val="0"/>
          <w:numId w:val="1"/>
        </w:numPr>
        <w:tabs>
          <w:tab w:val="clear" w:pos="720"/>
          <w:tab w:val="num" w:pos="1440"/>
        </w:tabs>
        <w:spacing w:after="0" w:line="240" w:lineRule="atLeast"/>
        <w:ind w:left="1440" w:hanging="720"/>
        <w:rPr>
          <w:rFonts w:ascii="Arial Narrow" w:hAnsi="Arial Narrow"/>
          <w:sz w:val="20"/>
          <w:szCs w:val="20"/>
          <w:lang w:val="sr-Cyrl-CS"/>
        </w:rPr>
      </w:pPr>
      <w:r w:rsidRPr="00B44843">
        <w:rPr>
          <w:rFonts w:ascii="Arial Narrow" w:hAnsi="Arial Narrow"/>
          <w:sz w:val="20"/>
          <w:szCs w:val="20"/>
          <w:lang w:val="sr-Cyrl-CS"/>
        </w:rPr>
        <w:t>потписује записник.</w:t>
      </w:r>
    </w:p>
    <w:p w:rsidR="00B63093" w:rsidRPr="00B44843" w:rsidRDefault="00B63093" w:rsidP="009321E2">
      <w:pPr>
        <w:spacing w:after="0" w:line="180" w:lineRule="atLeast"/>
        <w:rPr>
          <w:rFonts w:ascii="Arial Narrow" w:hAnsi="Arial Narrow"/>
          <w:sz w:val="20"/>
          <w:szCs w:val="20"/>
          <w:lang w:val="sr-Cyrl-CS"/>
        </w:rPr>
      </w:pPr>
    </w:p>
    <w:p w:rsidR="00B63093" w:rsidRPr="00B44843" w:rsidRDefault="00B63093" w:rsidP="00B63093">
      <w:pPr>
        <w:spacing w:after="0" w:line="240" w:lineRule="atLeast"/>
        <w:rPr>
          <w:rFonts w:ascii="Arial Narrow" w:hAnsi="Arial Narrow"/>
          <w:sz w:val="20"/>
          <w:szCs w:val="20"/>
          <w:lang w:val="sr-Latn-RS"/>
        </w:rPr>
      </w:pPr>
      <w:r w:rsidRPr="00B44843">
        <w:rPr>
          <w:rFonts w:ascii="Arial Narrow" w:hAnsi="Arial Narrow"/>
          <w:sz w:val="20"/>
          <w:szCs w:val="20"/>
          <w:lang w:val="sr-Cyrl-CS"/>
        </w:rPr>
        <w:t xml:space="preserve">Уколико на јавном надметању победи Купац који је депозит обезбедио банкарском гаранцијом, исти мора измирити износ депозита на рачун стечајног дужника у року од </w:t>
      </w:r>
      <w:r w:rsidRPr="00B44843">
        <w:rPr>
          <w:rFonts w:ascii="Arial Narrow" w:hAnsi="Arial Narrow"/>
          <w:b/>
          <w:sz w:val="20"/>
          <w:szCs w:val="20"/>
          <w:lang w:val="sr-Cyrl-CS"/>
        </w:rPr>
        <w:t>48 сати</w:t>
      </w:r>
      <w:r w:rsidRPr="00B44843">
        <w:rPr>
          <w:rFonts w:ascii="Arial Narrow" w:hAnsi="Arial Narrow"/>
          <w:sz w:val="20"/>
          <w:szCs w:val="20"/>
          <w:lang w:val="sr-Cyrl-CS"/>
        </w:rPr>
        <w:t xml:space="preserve"> од дана проглашења за најуспешнијег понуђача, а пре потписивања купопродајног уговора, након чега ће му бити враћена гаранција</w:t>
      </w:r>
      <w:r w:rsidRPr="00B44843">
        <w:rPr>
          <w:rFonts w:ascii="Arial Narrow" w:hAnsi="Arial Narrow"/>
          <w:sz w:val="20"/>
          <w:szCs w:val="20"/>
          <w:lang w:val="sr-Latn-RS"/>
        </w:rPr>
        <w:t>.</w:t>
      </w:r>
    </w:p>
    <w:p w:rsidR="00B63093" w:rsidRPr="00B44843" w:rsidRDefault="00B63093" w:rsidP="00B63093">
      <w:pPr>
        <w:spacing w:after="0" w:line="240" w:lineRule="atLeast"/>
        <w:rPr>
          <w:rFonts w:ascii="Arial Narrow" w:hAnsi="Arial Narrow"/>
          <w:sz w:val="20"/>
          <w:szCs w:val="20"/>
          <w:lang w:val="sr-Cyrl-CS"/>
        </w:rPr>
      </w:pPr>
      <w:r w:rsidRPr="00B44843">
        <w:rPr>
          <w:rFonts w:ascii="Arial Narrow" w:hAnsi="Arial Narrow"/>
          <w:sz w:val="20"/>
          <w:szCs w:val="20"/>
          <w:lang w:val="sr-Cyrl-CS"/>
        </w:rPr>
        <w:t>Купопродајни уговор се потписује у року од три радна дана од дана одржавања јавног надметања, под условом да је депозит који је обезбеђен гаранцијом уплаћен на рачун стечајног дужника</w:t>
      </w:r>
      <w:r w:rsidRPr="00B44843">
        <w:rPr>
          <w:rFonts w:ascii="Arial Narrow" w:hAnsi="Arial Narrow"/>
          <w:sz w:val="20"/>
          <w:szCs w:val="20"/>
          <w:lang w:val="sr-Cyrl-BA"/>
        </w:rPr>
        <w:t>.</w:t>
      </w:r>
      <w:r w:rsidR="00892AF6" w:rsidRPr="00B44843">
        <w:rPr>
          <w:rFonts w:ascii="Arial Narrow" w:hAnsi="Arial Narrow"/>
          <w:sz w:val="20"/>
          <w:szCs w:val="20"/>
          <w:lang w:val="sr-Cyrl-CS"/>
        </w:rPr>
        <w:t xml:space="preserve"> </w:t>
      </w:r>
      <w:r w:rsidRPr="00B44843">
        <w:rPr>
          <w:rFonts w:ascii="Arial Narrow" w:hAnsi="Arial Narrow"/>
          <w:sz w:val="20"/>
          <w:szCs w:val="20"/>
          <w:lang w:val="sr-Cyrl-CS"/>
        </w:rPr>
        <w:t xml:space="preserve">Проглашени купац је дужан да уплати преостали износ купопродајне цене у року од </w:t>
      </w:r>
      <w:r w:rsidRPr="00B44843">
        <w:rPr>
          <w:rFonts w:ascii="Arial Narrow" w:hAnsi="Arial Narrow"/>
          <w:b/>
          <w:sz w:val="20"/>
          <w:szCs w:val="20"/>
          <w:lang w:val="sr-Cyrl-CS"/>
        </w:rPr>
        <w:t>1</w:t>
      </w:r>
      <w:r w:rsidR="00E50BCF" w:rsidRPr="00B44843">
        <w:rPr>
          <w:rFonts w:ascii="Arial Narrow" w:hAnsi="Arial Narrow"/>
          <w:b/>
          <w:sz w:val="20"/>
          <w:szCs w:val="20"/>
          <w:lang w:val="sr-Cyrl-RS"/>
        </w:rPr>
        <w:t>5</w:t>
      </w:r>
      <w:r w:rsidRPr="00B44843">
        <w:rPr>
          <w:rFonts w:ascii="Arial Narrow" w:hAnsi="Arial Narrow"/>
          <w:b/>
          <w:sz w:val="20"/>
          <w:szCs w:val="20"/>
          <w:lang w:val="sr-Cyrl-CS"/>
        </w:rPr>
        <w:t xml:space="preserve"> дана</w:t>
      </w:r>
      <w:r w:rsidRPr="00B44843">
        <w:rPr>
          <w:rFonts w:ascii="Arial Narrow" w:hAnsi="Arial Narrow"/>
          <w:sz w:val="20"/>
          <w:szCs w:val="20"/>
          <w:lang w:val="sr-Cyrl-CS"/>
        </w:rPr>
        <w:t xml:space="preserve"> од дана потписивања Уговора. </w:t>
      </w:r>
    </w:p>
    <w:p w:rsidR="00B63093" w:rsidRPr="00B44843" w:rsidRDefault="00B63093" w:rsidP="00B63093">
      <w:pPr>
        <w:spacing w:after="0" w:line="240" w:lineRule="atLeast"/>
        <w:contextualSpacing/>
        <w:jc w:val="both"/>
        <w:rPr>
          <w:rFonts w:ascii="Arial Narrow" w:hAnsi="Arial Narrow"/>
          <w:sz w:val="20"/>
          <w:szCs w:val="20"/>
          <w:lang w:val="sr-Cyrl-CS"/>
        </w:rPr>
      </w:pPr>
      <w:r w:rsidRPr="00B44843">
        <w:rPr>
          <w:rFonts w:ascii="Arial Narrow" w:hAnsi="Arial Narrow"/>
          <w:sz w:val="20"/>
          <w:szCs w:val="20"/>
          <w:lang w:val="sr-Cyrl-CS"/>
        </w:rPr>
        <w:t xml:space="preserve">Ако проглашени купац не закључи купопродајни уговор или не уплати купопродајну цену у прописаним роковима и на прописан начин, губи право на повраћај депозита, а за купца се проглашава други најбољи понуђач у поступку јавног надметања. </w:t>
      </w:r>
    </w:p>
    <w:p w:rsidR="00B63093" w:rsidRPr="00B44843" w:rsidRDefault="00B63093" w:rsidP="00B63093">
      <w:pPr>
        <w:spacing w:after="0" w:line="240" w:lineRule="atLeast"/>
        <w:contextualSpacing/>
        <w:jc w:val="both"/>
        <w:rPr>
          <w:rFonts w:ascii="Arial Narrow" w:hAnsi="Arial Narrow"/>
          <w:strike/>
          <w:sz w:val="20"/>
          <w:szCs w:val="20"/>
          <w:lang w:val="sr-Cyrl-CS"/>
        </w:rPr>
      </w:pPr>
      <w:r w:rsidRPr="00B44843">
        <w:rPr>
          <w:rFonts w:ascii="Arial Narrow" w:hAnsi="Arial Narrow"/>
          <w:sz w:val="20"/>
          <w:szCs w:val="20"/>
          <w:lang w:val="sr-Cyrl-CS"/>
        </w:rPr>
        <w:t>Други најбољи понуђач има иста права и 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два радна дана од дана пријема обавештења којим се проглашава за купца, након чега ће му бити враћена гаранција. У конкретном случају, купопродајни уговор се потписује у року од три радна дана од пријема обавештења којим се други најбољи понуђач проглашава за купца.</w:t>
      </w:r>
    </w:p>
    <w:p w:rsidR="00B63093" w:rsidRPr="00B44843" w:rsidRDefault="00B63093" w:rsidP="00B63093">
      <w:pPr>
        <w:spacing w:after="0" w:line="240" w:lineRule="atLeast"/>
        <w:jc w:val="both"/>
        <w:rPr>
          <w:rFonts w:ascii="Arial Narrow" w:hAnsi="Arial Narrow"/>
          <w:sz w:val="20"/>
          <w:szCs w:val="20"/>
          <w:lang w:val="sr-Cyrl-CS"/>
        </w:rPr>
      </w:pPr>
      <w:r w:rsidRPr="00B44843">
        <w:rPr>
          <w:rFonts w:ascii="Arial Narrow" w:hAnsi="Arial Narrow"/>
          <w:sz w:val="20"/>
          <w:szCs w:val="20"/>
          <w:lang w:val="sr-Cyrl-CS"/>
        </w:rPr>
        <w:t>Учесницима који на јавном надметању нису стекли статус купца или другог најбољег понуђача, депозит (гаранција) се враћа у року од 8 дана од дана јавног надметања. Уплатилац депозита губи право на повраћај депозита у складу са Изјавом о губитку права на повраћај депозита.</w:t>
      </w:r>
    </w:p>
    <w:p w:rsidR="00B63093" w:rsidRPr="00B44843" w:rsidRDefault="00B63093" w:rsidP="00B63093">
      <w:pPr>
        <w:spacing w:after="0" w:line="240" w:lineRule="atLeast"/>
        <w:rPr>
          <w:rFonts w:ascii="Arial Narrow" w:hAnsi="Arial Narrow"/>
          <w:sz w:val="20"/>
          <w:szCs w:val="20"/>
          <w:lang w:val="sr-Cyrl-CS"/>
        </w:rPr>
      </w:pPr>
      <w:r w:rsidRPr="00B44843">
        <w:rPr>
          <w:rFonts w:ascii="Arial Narrow" w:hAnsi="Arial Narrow"/>
          <w:sz w:val="20"/>
          <w:szCs w:val="20"/>
          <w:lang w:val="sr-Cyrl-CS"/>
        </w:rPr>
        <w:t xml:space="preserve">Порезе </w:t>
      </w:r>
      <w:r w:rsidRPr="00B44843">
        <w:rPr>
          <w:rFonts w:ascii="Arial Narrow" w:hAnsi="Arial Narrow"/>
          <w:sz w:val="20"/>
          <w:szCs w:val="20"/>
          <w:lang w:val="sr-Cyrl-RS"/>
        </w:rPr>
        <w:t>и сви други овде непоменути трошкови који произилазе из закљученог купопродајног уговора, у целости падају на терет Купца.</w:t>
      </w:r>
    </w:p>
    <w:p w:rsidR="00B63093" w:rsidRPr="00B44843" w:rsidRDefault="00625316" w:rsidP="00B63093">
      <w:pPr>
        <w:spacing w:after="0" w:line="240" w:lineRule="auto"/>
        <w:rPr>
          <w:rFonts w:ascii="Arial Narrow" w:hAnsi="Arial Narrow"/>
          <w:sz w:val="20"/>
          <w:szCs w:val="20"/>
          <w:lang w:val="sr-Cyrl-CS"/>
        </w:rPr>
      </w:pPr>
      <w:r w:rsidRPr="00B44843">
        <w:rPr>
          <w:rFonts w:ascii="Arial Narrow" w:hAnsi="Arial Narrow"/>
          <w:sz w:val="20"/>
          <w:szCs w:val="20"/>
          <w:lang w:val="sr-Cyrl-CS"/>
        </w:rPr>
        <w:t xml:space="preserve">У  случају </w:t>
      </w:r>
      <w:r w:rsidR="00B63093" w:rsidRPr="00B44843">
        <w:rPr>
          <w:rFonts w:ascii="Arial Narrow" w:hAnsi="Arial Narrow"/>
          <w:sz w:val="20"/>
          <w:szCs w:val="20"/>
          <w:lang w:val="sr-Cyrl-CS"/>
        </w:rPr>
        <w:t>да за купца у поступку продаје</w:t>
      </w:r>
      <w:r w:rsidRPr="00B44843">
        <w:rPr>
          <w:rFonts w:ascii="Arial Narrow" w:hAnsi="Arial Narrow"/>
          <w:sz w:val="20"/>
          <w:szCs w:val="20"/>
          <w:lang w:val="sr-Cyrl-CS"/>
        </w:rPr>
        <w:t xml:space="preserve"> </w:t>
      </w:r>
      <w:r w:rsidR="00B63093" w:rsidRPr="00B44843">
        <w:rPr>
          <w:rFonts w:ascii="Arial Narrow" w:hAnsi="Arial Narrow"/>
          <w:sz w:val="20"/>
          <w:szCs w:val="20"/>
          <w:lang w:val="sr-Cyrl-CS"/>
        </w:rPr>
        <w:t xml:space="preserve">буде проглашено правно или физичко лице које подлеже обавези подношења пријаве  концентрације, сходно одредбама Закона о заштити конкуренције </w:t>
      </w:r>
      <w:r w:rsidR="00B63093" w:rsidRPr="00B44843">
        <w:rPr>
          <w:rFonts w:ascii="Arial Narrow" w:hAnsi="Arial Narrow"/>
          <w:i/>
          <w:sz w:val="20"/>
          <w:szCs w:val="20"/>
          <w:lang w:val="sr-Cyrl-CS"/>
        </w:rPr>
        <w:t>(„Сл. гласник  РС“  бр. 51/2009</w:t>
      </w:r>
      <w:r w:rsidR="00B63093" w:rsidRPr="00B44843">
        <w:rPr>
          <w:rFonts w:ascii="Arial Narrow" w:hAnsi="Arial Narrow"/>
          <w:sz w:val="20"/>
          <w:szCs w:val="20"/>
          <w:lang w:val="sr-Cyrl-CS"/>
        </w:rPr>
        <w:t>), услови и рокови закључења уговора  биће прилагођени роковима одлучивања Комисије за заштиту конкуренције.</w:t>
      </w:r>
      <w:r w:rsidR="00B63093" w:rsidRPr="00B44843">
        <w:rPr>
          <w:rFonts w:ascii="Arial Narrow" w:hAnsi="Arial Narrow"/>
          <w:sz w:val="20"/>
          <w:szCs w:val="20"/>
        </w:rPr>
        <w:t xml:space="preserve"> </w:t>
      </w:r>
      <w:r w:rsidR="00B63093" w:rsidRPr="00B44843">
        <w:rPr>
          <w:rFonts w:ascii="Arial Narrow" w:hAnsi="Arial Narrow"/>
          <w:sz w:val="20"/>
          <w:szCs w:val="20"/>
          <w:lang w:val="sr-Cyrl-CS"/>
        </w:rPr>
        <w:t>У наведеном случају, проглашеном купцу банкарска гаранција ће бити наплаћена у року предвиђеним огласом, односно депозит ће бити задржан до доношења одлуке Комисије за заштиту конкуренције.</w:t>
      </w:r>
    </w:p>
    <w:p w:rsidR="00E239EE" w:rsidRPr="00C548BD" w:rsidRDefault="00E239EE" w:rsidP="007616C0">
      <w:pPr>
        <w:spacing w:after="0" w:line="240" w:lineRule="auto"/>
        <w:rPr>
          <w:rFonts w:ascii="Arial Narrow" w:hAnsi="Arial Narrow" w:cs="Arial"/>
          <w:sz w:val="20"/>
          <w:szCs w:val="20"/>
          <w:lang w:val="sr-Cyrl-CS"/>
        </w:rPr>
      </w:pPr>
      <w:r w:rsidRPr="00B44843">
        <w:rPr>
          <w:rFonts w:ascii="Arial Narrow" w:hAnsi="Arial Narrow" w:cs="Arial"/>
          <w:sz w:val="20"/>
          <w:szCs w:val="20"/>
          <w:lang w:val="sr-Cyrl-CS"/>
        </w:rPr>
        <w:t>Особа за контакт - овлашћено лице: стечајни управник</w:t>
      </w:r>
      <w:r w:rsidR="005B7237" w:rsidRPr="00B44843">
        <w:rPr>
          <w:rFonts w:ascii="Arial Narrow" w:hAnsi="Arial Narrow" w:cs="Arial"/>
          <w:sz w:val="20"/>
          <w:szCs w:val="20"/>
          <w:lang w:val="sr-Cyrl-CS"/>
        </w:rPr>
        <w:t xml:space="preserve"> Владимир Жужић</w:t>
      </w:r>
      <w:r w:rsidRPr="00B44843">
        <w:rPr>
          <w:rFonts w:ascii="Arial Narrow" w:hAnsi="Arial Narrow" w:cs="Arial"/>
          <w:sz w:val="20"/>
          <w:szCs w:val="20"/>
          <w:lang w:val="sr-Cyrl-CS"/>
        </w:rPr>
        <w:t>, контакт тел</w:t>
      </w:r>
      <w:r w:rsidR="00C3250F">
        <w:rPr>
          <w:rFonts w:ascii="Arial Narrow" w:hAnsi="Arial Narrow" w:cs="Arial"/>
          <w:sz w:val="20"/>
          <w:szCs w:val="20"/>
          <w:lang w:val="sr-Latn-RS"/>
        </w:rPr>
        <w:t>.</w:t>
      </w:r>
      <w:r w:rsidRPr="00B44843">
        <w:rPr>
          <w:rFonts w:ascii="Arial Narrow" w:hAnsi="Arial Narrow" w:cs="Arial"/>
          <w:sz w:val="20"/>
          <w:szCs w:val="20"/>
          <w:lang w:val="sr-Cyrl-CS"/>
        </w:rPr>
        <w:t xml:space="preserve">: </w:t>
      </w:r>
      <w:r w:rsidR="005B7237" w:rsidRPr="00B44843">
        <w:rPr>
          <w:rFonts w:ascii="Arial Narrow" w:hAnsi="Arial Narrow" w:cs="Arial"/>
          <w:sz w:val="20"/>
          <w:szCs w:val="20"/>
          <w:lang w:val="sr-Cyrl-CS"/>
        </w:rPr>
        <w:t>+38163506101</w:t>
      </w:r>
      <w:r w:rsidR="00C3250F" w:rsidRPr="00C3250F">
        <w:rPr>
          <w:rFonts w:ascii="Arial Narrow" w:hAnsi="Arial Narrow" w:cs="Arial"/>
          <w:sz w:val="20"/>
          <w:szCs w:val="20"/>
          <w:highlight w:val="yellow"/>
        </w:rPr>
        <w:t>, e-mail: vladozuzic@yahoo.com</w:t>
      </w:r>
      <w:bookmarkStart w:id="0" w:name="_GoBack"/>
      <w:bookmarkEnd w:id="0"/>
    </w:p>
    <w:p w:rsidR="0045371D" w:rsidRPr="00C548BD" w:rsidRDefault="0045371D">
      <w:pPr>
        <w:rPr>
          <w:rFonts w:ascii="Arial Narrow" w:hAnsi="Arial Narrow" w:cs="Arial"/>
          <w:sz w:val="20"/>
          <w:szCs w:val="20"/>
          <w:lang w:val="sr-Cyrl-CS"/>
        </w:rPr>
      </w:pPr>
    </w:p>
    <w:sectPr w:rsidR="0045371D" w:rsidRPr="00C548BD" w:rsidSect="00C66564">
      <w:pgSz w:w="12240" w:h="15840"/>
      <w:pgMar w:top="630" w:right="720" w:bottom="900" w:left="990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7FF"/>
    <w:multiLevelType w:val="hybridMultilevel"/>
    <w:tmpl w:val="0AEED06A"/>
    <w:lvl w:ilvl="0" w:tplc="FE92B44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797A6F"/>
    <w:multiLevelType w:val="multilevel"/>
    <w:tmpl w:val="B4885E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440"/>
      </w:pPr>
      <w:rPr>
        <w:rFonts w:hint="default"/>
      </w:rPr>
    </w:lvl>
  </w:abstractNum>
  <w:abstractNum w:abstractNumId="2">
    <w:nsid w:val="0B126488"/>
    <w:multiLevelType w:val="hybridMultilevel"/>
    <w:tmpl w:val="70DAF260"/>
    <w:lvl w:ilvl="0" w:tplc="66680CF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1F4903"/>
    <w:multiLevelType w:val="hybridMultilevel"/>
    <w:tmpl w:val="7A2EB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C65CCF"/>
    <w:multiLevelType w:val="hybridMultilevel"/>
    <w:tmpl w:val="F7C62D7E"/>
    <w:lvl w:ilvl="0" w:tplc="5C98A3A2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B2714"/>
    <w:multiLevelType w:val="hybridMultilevel"/>
    <w:tmpl w:val="A1C47E46"/>
    <w:lvl w:ilvl="0" w:tplc="FD8C7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14D5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04E3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5C72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E868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8CED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3EFE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7862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6258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5E12A7"/>
    <w:multiLevelType w:val="multilevel"/>
    <w:tmpl w:val="68A27662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2B6324D2"/>
    <w:multiLevelType w:val="hybridMultilevel"/>
    <w:tmpl w:val="71B6C67C"/>
    <w:lvl w:ilvl="0" w:tplc="D8723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3C3E6D"/>
    <w:multiLevelType w:val="hybridMultilevel"/>
    <w:tmpl w:val="A1C47E46"/>
    <w:lvl w:ilvl="0" w:tplc="FD8C7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14D5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04E3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5C72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E868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8CED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3EFE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7862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6258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2917CC"/>
    <w:multiLevelType w:val="hybridMultilevel"/>
    <w:tmpl w:val="33B63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F20FAA"/>
    <w:multiLevelType w:val="multilevel"/>
    <w:tmpl w:val="28349B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1">
    <w:nsid w:val="5F8D7EAC"/>
    <w:multiLevelType w:val="multilevel"/>
    <w:tmpl w:val="B25291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2">
    <w:nsid w:val="6AA166CA"/>
    <w:multiLevelType w:val="hybridMultilevel"/>
    <w:tmpl w:val="82546BF8"/>
    <w:lvl w:ilvl="0" w:tplc="DA7E8CF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205843"/>
    <w:multiLevelType w:val="multilevel"/>
    <w:tmpl w:val="8306DC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14">
    <w:nsid w:val="7FA3764C"/>
    <w:multiLevelType w:val="hybridMultilevel"/>
    <w:tmpl w:val="A1C47E46"/>
    <w:lvl w:ilvl="0" w:tplc="FD8C7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14D5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04E3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5C72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E868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8CED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3EFE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7862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6258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14"/>
  </w:num>
  <w:num w:numId="9">
    <w:abstractNumId w:val="5"/>
  </w:num>
  <w:num w:numId="10">
    <w:abstractNumId w:val="3"/>
  </w:num>
  <w:num w:numId="11">
    <w:abstractNumId w:val="10"/>
  </w:num>
  <w:num w:numId="12">
    <w:abstractNumId w:val="11"/>
  </w:num>
  <w:num w:numId="13">
    <w:abstractNumId w:val="1"/>
  </w:num>
  <w:num w:numId="14">
    <w:abstractNumId w:val="1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EE"/>
    <w:rsid w:val="00007F77"/>
    <w:rsid w:val="000148DB"/>
    <w:rsid w:val="00044270"/>
    <w:rsid w:val="000C0EC6"/>
    <w:rsid w:val="000D1F5D"/>
    <w:rsid w:val="000D6788"/>
    <w:rsid w:val="000F4DD1"/>
    <w:rsid w:val="001204EB"/>
    <w:rsid w:val="00126438"/>
    <w:rsid w:val="00136DE4"/>
    <w:rsid w:val="00165D6A"/>
    <w:rsid w:val="00192657"/>
    <w:rsid w:val="00192C52"/>
    <w:rsid w:val="001B6194"/>
    <w:rsid w:val="001C1F4E"/>
    <w:rsid w:val="001E0FD2"/>
    <w:rsid w:val="0021787C"/>
    <w:rsid w:val="002439B5"/>
    <w:rsid w:val="00253097"/>
    <w:rsid w:val="00257A5C"/>
    <w:rsid w:val="002A0C19"/>
    <w:rsid w:val="002E6E11"/>
    <w:rsid w:val="002F0D38"/>
    <w:rsid w:val="00330A8F"/>
    <w:rsid w:val="003C0679"/>
    <w:rsid w:val="003E4E23"/>
    <w:rsid w:val="004077A8"/>
    <w:rsid w:val="00445DA5"/>
    <w:rsid w:val="0045371D"/>
    <w:rsid w:val="00456BBD"/>
    <w:rsid w:val="0048390B"/>
    <w:rsid w:val="00483E6D"/>
    <w:rsid w:val="0048503F"/>
    <w:rsid w:val="00492438"/>
    <w:rsid w:val="004945FF"/>
    <w:rsid w:val="004A1642"/>
    <w:rsid w:val="004F07F5"/>
    <w:rsid w:val="004F1D0E"/>
    <w:rsid w:val="005110F9"/>
    <w:rsid w:val="005452A9"/>
    <w:rsid w:val="005659D8"/>
    <w:rsid w:val="00576078"/>
    <w:rsid w:val="005B7237"/>
    <w:rsid w:val="005D1359"/>
    <w:rsid w:val="00625316"/>
    <w:rsid w:val="006A0AC3"/>
    <w:rsid w:val="006A4487"/>
    <w:rsid w:val="006A730C"/>
    <w:rsid w:val="006C4A3C"/>
    <w:rsid w:val="00720BE0"/>
    <w:rsid w:val="00732CFD"/>
    <w:rsid w:val="007616C0"/>
    <w:rsid w:val="00771B98"/>
    <w:rsid w:val="0078732D"/>
    <w:rsid w:val="007B2267"/>
    <w:rsid w:val="007C37DB"/>
    <w:rsid w:val="007E0B4C"/>
    <w:rsid w:val="007E1B1D"/>
    <w:rsid w:val="007F18F1"/>
    <w:rsid w:val="007F557F"/>
    <w:rsid w:val="008012AB"/>
    <w:rsid w:val="00802095"/>
    <w:rsid w:val="008044F9"/>
    <w:rsid w:val="008163AF"/>
    <w:rsid w:val="00851303"/>
    <w:rsid w:val="00861D74"/>
    <w:rsid w:val="00866B28"/>
    <w:rsid w:val="00873E8B"/>
    <w:rsid w:val="0088075B"/>
    <w:rsid w:val="00892AF6"/>
    <w:rsid w:val="008B298F"/>
    <w:rsid w:val="008E1900"/>
    <w:rsid w:val="008E5CF2"/>
    <w:rsid w:val="00900036"/>
    <w:rsid w:val="009321E2"/>
    <w:rsid w:val="009334EA"/>
    <w:rsid w:val="00965C9F"/>
    <w:rsid w:val="0097379C"/>
    <w:rsid w:val="00993BD8"/>
    <w:rsid w:val="009A029A"/>
    <w:rsid w:val="009B043A"/>
    <w:rsid w:val="009B5C30"/>
    <w:rsid w:val="009C45C3"/>
    <w:rsid w:val="009D617C"/>
    <w:rsid w:val="00A26B66"/>
    <w:rsid w:val="00A5042C"/>
    <w:rsid w:val="00AB54C5"/>
    <w:rsid w:val="00AC69AD"/>
    <w:rsid w:val="00AF4D8E"/>
    <w:rsid w:val="00B01808"/>
    <w:rsid w:val="00B2730D"/>
    <w:rsid w:val="00B44843"/>
    <w:rsid w:val="00B46590"/>
    <w:rsid w:val="00B50138"/>
    <w:rsid w:val="00B60B15"/>
    <w:rsid w:val="00B63093"/>
    <w:rsid w:val="00BB7B41"/>
    <w:rsid w:val="00C072E3"/>
    <w:rsid w:val="00C3250F"/>
    <w:rsid w:val="00C32CEB"/>
    <w:rsid w:val="00C43468"/>
    <w:rsid w:val="00C548BD"/>
    <w:rsid w:val="00C54AEB"/>
    <w:rsid w:val="00C66564"/>
    <w:rsid w:val="00C704A0"/>
    <w:rsid w:val="00C837CB"/>
    <w:rsid w:val="00C8786B"/>
    <w:rsid w:val="00CD4995"/>
    <w:rsid w:val="00D30E7C"/>
    <w:rsid w:val="00D502E7"/>
    <w:rsid w:val="00D52E4A"/>
    <w:rsid w:val="00D946D4"/>
    <w:rsid w:val="00DB0324"/>
    <w:rsid w:val="00DB3A03"/>
    <w:rsid w:val="00DC0195"/>
    <w:rsid w:val="00DC1C15"/>
    <w:rsid w:val="00E0763C"/>
    <w:rsid w:val="00E239EE"/>
    <w:rsid w:val="00E50BCF"/>
    <w:rsid w:val="00EA045C"/>
    <w:rsid w:val="00EB5EA1"/>
    <w:rsid w:val="00EF1442"/>
    <w:rsid w:val="00F64907"/>
    <w:rsid w:val="00F70CD4"/>
    <w:rsid w:val="00F83FD7"/>
    <w:rsid w:val="00FC4092"/>
    <w:rsid w:val="00FD7BA6"/>
    <w:rsid w:val="00FE21A1"/>
    <w:rsid w:val="00FE55C9"/>
    <w:rsid w:val="00FF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E11"/>
    <w:pPr>
      <w:ind w:left="720"/>
      <w:contextualSpacing/>
    </w:pPr>
  </w:style>
  <w:style w:type="paragraph" w:styleId="BodyText">
    <w:name w:val="Body Text"/>
    <w:basedOn w:val="Normal"/>
    <w:link w:val="BodyTextChar"/>
    <w:rsid w:val="001C1F4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1C1F4E"/>
    <w:rPr>
      <w:rFonts w:ascii="Times New Roman" w:eastAsia="Times New Roman" w:hAnsi="Times New Roman" w:cs="Times New Roman"/>
      <w:b/>
      <w:bCs/>
      <w:sz w:val="20"/>
      <w:szCs w:val="24"/>
      <w:lang w:val="sr-Cyrl-CS"/>
    </w:rPr>
  </w:style>
  <w:style w:type="paragraph" w:styleId="BodyTextIndent3">
    <w:name w:val="Body Text Indent 3"/>
    <w:basedOn w:val="Normal"/>
    <w:link w:val="BodyTextIndent3Char"/>
    <w:rsid w:val="001C1F4E"/>
    <w:pPr>
      <w:spacing w:after="0" w:line="240" w:lineRule="auto"/>
      <w:ind w:firstLine="360"/>
    </w:pPr>
    <w:rPr>
      <w:rFonts w:ascii="Times New Roman" w:eastAsia="Times New Roman" w:hAnsi="Times New Roman" w:cs="Times New Roman"/>
      <w:b/>
      <w:bCs/>
      <w:sz w:val="20"/>
      <w:szCs w:val="24"/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rsid w:val="001C1F4E"/>
    <w:rPr>
      <w:rFonts w:ascii="Times New Roman" w:eastAsia="Times New Roman" w:hAnsi="Times New Roman" w:cs="Times New Roman"/>
      <w:b/>
      <w:bCs/>
      <w:sz w:val="20"/>
      <w:szCs w:val="24"/>
      <w:lang w:val="sr-Cyrl-CS"/>
    </w:rPr>
  </w:style>
  <w:style w:type="paragraph" w:styleId="BodyTextIndent">
    <w:name w:val="Body Text Indent"/>
    <w:basedOn w:val="Normal"/>
    <w:link w:val="BodyTextIndentChar"/>
    <w:uiPriority w:val="99"/>
    <w:unhideWhenUsed/>
    <w:rsid w:val="009B04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B043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E11"/>
    <w:pPr>
      <w:ind w:left="720"/>
      <w:contextualSpacing/>
    </w:pPr>
  </w:style>
  <w:style w:type="paragraph" w:styleId="BodyText">
    <w:name w:val="Body Text"/>
    <w:basedOn w:val="Normal"/>
    <w:link w:val="BodyTextChar"/>
    <w:rsid w:val="001C1F4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1C1F4E"/>
    <w:rPr>
      <w:rFonts w:ascii="Times New Roman" w:eastAsia="Times New Roman" w:hAnsi="Times New Roman" w:cs="Times New Roman"/>
      <w:b/>
      <w:bCs/>
      <w:sz w:val="20"/>
      <w:szCs w:val="24"/>
      <w:lang w:val="sr-Cyrl-CS"/>
    </w:rPr>
  </w:style>
  <w:style w:type="paragraph" w:styleId="BodyTextIndent3">
    <w:name w:val="Body Text Indent 3"/>
    <w:basedOn w:val="Normal"/>
    <w:link w:val="BodyTextIndent3Char"/>
    <w:rsid w:val="001C1F4E"/>
    <w:pPr>
      <w:spacing w:after="0" w:line="240" w:lineRule="auto"/>
      <w:ind w:firstLine="360"/>
    </w:pPr>
    <w:rPr>
      <w:rFonts w:ascii="Times New Roman" w:eastAsia="Times New Roman" w:hAnsi="Times New Roman" w:cs="Times New Roman"/>
      <w:b/>
      <w:bCs/>
      <w:sz w:val="20"/>
      <w:szCs w:val="24"/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rsid w:val="001C1F4E"/>
    <w:rPr>
      <w:rFonts w:ascii="Times New Roman" w:eastAsia="Times New Roman" w:hAnsi="Times New Roman" w:cs="Times New Roman"/>
      <w:b/>
      <w:bCs/>
      <w:sz w:val="20"/>
      <w:szCs w:val="24"/>
      <w:lang w:val="sr-Cyrl-CS"/>
    </w:rPr>
  </w:style>
  <w:style w:type="paragraph" w:styleId="BodyTextIndent">
    <w:name w:val="Body Text Indent"/>
    <w:basedOn w:val="Normal"/>
    <w:link w:val="BodyTextIndentChar"/>
    <w:uiPriority w:val="99"/>
    <w:unhideWhenUsed/>
    <w:rsid w:val="009B04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B043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3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2E8DE-63FF-417D-A6BE-6239222B3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1432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</dc:creator>
  <cp:lastModifiedBy>toshiba-pc</cp:lastModifiedBy>
  <cp:revision>11</cp:revision>
  <cp:lastPrinted>2015-04-17T10:58:00Z</cp:lastPrinted>
  <dcterms:created xsi:type="dcterms:W3CDTF">2020-10-26T12:18:00Z</dcterms:created>
  <dcterms:modified xsi:type="dcterms:W3CDTF">2020-11-26T08:50:00Z</dcterms:modified>
</cp:coreProperties>
</file>